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sz w:val="36"/>
        </w:rPr>
        <w:t>群体情感视频数据集说明文档（20 万条交付版）</w:t>
      </w:r>
    </w:p>
    <w:p>
      <w:pPr>
        <w:spacing w:before="200" w:after="80"/>
      </w:pPr>
      <w:r>
        <w:rPr>
          <w:rFonts w:ascii="微软雅黑" w:hAnsi="微软雅黑" w:eastAsia="微软雅黑"/>
          <w:b/>
          <w:sz w:val="28"/>
        </w:rPr>
        <w:t>1. 文档说明</w:t>
      </w:r>
    </w:p>
    <w:p>
      <w:pPr>
        <w:spacing w:before="120" w:after="80"/>
      </w:pPr>
      <w:r>
        <w:rPr>
          <w:rFonts w:ascii="微软雅黑" w:hAnsi="微软雅黑" w:eastAsia="微软雅黑"/>
          <w:b/>
          <w:sz w:val="24"/>
        </w:rPr>
        <w:t>1.1 编制依据</w:t>
      </w:r>
    </w:p>
    <w:p>
      <w:pPr>
        <w:spacing w:after="60"/>
      </w:pPr>
      <w:r>
        <w:rPr>
          <w:rFonts w:ascii="宋体" w:hAnsi="宋体" w:eastAsia="宋体"/>
          <w:sz w:val="21"/>
        </w:rPr>
        <w:t>本说明文档依据《高质量数据集 质量评测规范》编制，用于配套说明群体情感视频数据集的基本信息、内容特征、建设过程和应用方式。</w:t>
      </w:r>
    </w:p>
    <w:p>
      <w:pPr>
        <w:spacing w:before="120" w:after="80"/>
      </w:pPr>
      <w:r>
        <w:rPr>
          <w:rFonts w:ascii="微软雅黑" w:hAnsi="微软雅黑" w:eastAsia="微软雅黑"/>
          <w:b/>
          <w:sz w:val="24"/>
        </w:rPr>
        <w:t>1.2 适用范围</w:t>
      </w:r>
    </w:p>
    <w:p>
      <w:pPr>
        <w:spacing w:after="60"/>
      </w:pPr>
      <w:r>
        <w:rPr>
          <w:rFonts w:ascii="宋体" w:hAnsi="宋体" w:eastAsia="宋体"/>
          <w:sz w:val="21"/>
        </w:rPr>
        <w:t>本文档适用于本批次群体情感视频数据集的内部验收、项目汇报、对外交付和评测备案。</w:t>
      </w:r>
    </w:p>
    <w:p>
      <w:pPr>
        <w:spacing w:before="120" w:after="80"/>
      </w:pPr>
      <w:r>
        <w:rPr>
          <w:rFonts w:ascii="微软雅黑" w:hAnsi="微软雅黑" w:eastAsia="微软雅黑"/>
          <w:b/>
          <w:sz w:val="24"/>
        </w:rPr>
        <w:t>1.3 口径说明</w:t>
      </w:r>
    </w:p>
    <w:p>
      <w:pPr>
        <w:spacing w:after="60"/>
      </w:pPr>
      <w:r>
        <w:rPr>
          <w:rFonts w:ascii="宋体" w:hAnsi="宋体" w:eastAsia="宋体"/>
          <w:sz w:val="21"/>
        </w:rPr>
        <w:t>本版文档按 20 万条 clip 级样本 的交付目标口径编写。</w:t>
      </w:r>
    </w:p>
    <w:p>
      <w:pPr>
        <w:spacing w:after="60"/>
      </w:pPr>
      <w:r>
        <w:rPr>
          <w:rFonts w:ascii="宋体" w:hAnsi="宋体" w:eastAsia="宋体"/>
          <w:sz w:val="21"/>
        </w:rPr>
        <w:t>说明：</w:t>
      </w:r>
    </w:p>
    <w:p>
      <w:pPr>
        <w:pStyle w:val="ListBullet"/>
      </w:pPr>
      <w:r>
        <w:rPr>
          <w:rFonts w:ascii="宋体" w:hAnsi="宋体" w:eastAsia="宋体"/>
          <w:sz w:val="21"/>
        </w:rPr>
        <w:t>本文档中的“样本”默认指 clip 级视频样本。</w:t>
      </w:r>
    </w:p>
    <w:p>
      <w:pPr>
        <w:pStyle w:val="ListBullet"/>
      </w:pPr>
      <w:r>
        <w:rPr>
          <w:rFonts w:ascii="宋体" w:hAnsi="宋体" w:eastAsia="宋体"/>
          <w:sz w:val="21"/>
        </w:rPr>
        <w:t>已明确的结构性信息直接写入文档。</w:t>
      </w:r>
    </w:p>
    <w:p>
      <w:pPr>
        <w:pStyle w:val="ListBullet"/>
      </w:pPr>
      <w:r>
        <w:rPr>
          <w:rFonts w:ascii="宋体" w:hAnsi="宋体" w:eastAsia="宋体"/>
          <w:sz w:val="21"/>
        </w:rPr>
        <w:t>尚未从服务器侧最终统计回填的指标，统一以 【待补充】 形式保留占位符。</w:t>
      </w:r>
    </w:p>
    <w:p>
      <w:pPr>
        <w:pStyle w:val="ListBullet"/>
      </w:pPr>
      <w:r>
        <w:rPr>
          <w:rFonts w:ascii="宋体" w:hAnsi="宋体" w:eastAsia="宋体"/>
          <w:sz w:val="21"/>
        </w:rPr>
        <w:t>正式对外交付前，应由数据维护团队将全部占位符回填并完成最终审校。</w:t>
      </w:r>
    </w:p>
    <w:p>
      <w:pPr>
        <w:spacing w:before="200" w:after="80"/>
      </w:pPr>
      <w:r>
        <w:rPr>
          <w:rFonts w:ascii="微软雅黑" w:hAnsi="微软雅黑" w:eastAsia="微软雅黑"/>
          <w:b/>
          <w:sz w:val="28"/>
        </w:rPr>
        <w:t>2. 数据集概况</w:t>
      </w:r>
    </w:p>
    <w:p>
      <w:pPr>
        <w:spacing w:before="120" w:after="80"/>
      </w:pPr>
      <w:r>
        <w:rPr>
          <w:rFonts w:ascii="微软雅黑" w:hAnsi="微软雅黑" w:eastAsia="微软雅黑"/>
          <w:b/>
          <w:sz w:val="24"/>
        </w:rPr>
        <w:t>2.1 基本信息</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项目</w:t>
            </w:r>
          </w:p>
        </w:tc>
        <w:tc>
          <w:tcPr>
            <w:tcW w:type="dxa" w:w="4680"/>
            <w:shd w:fill="D9EAF7"/>
          </w:tcPr>
          <w:p>
            <w:pPr>
              <w:jc w:val="center"/>
            </w:pPr>
            <w:r/>
            <w:r>
              <w:rPr>
                <w:rFonts w:ascii="宋体" w:hAnsi="宋体" w:eastAsia="宋体"/>
                <w:b/>
                <w:sz w:val="21"/>
              </w:rPr>
              <w:t>内容</w:t>
            </w:r>
          </w:p>
        </w:tc>
      </w:tr>
      <w:tr>
        <w:tc>
          <w:tcPr>
            <w:tcW w:type="dxa" w:w="4680"/>
          </w:tcPr>
          <w:p>
            <w:pPr>
              <w:jc w:val="left"/>
            </w:pPr>
            <w:r/>
            <w:r>
              <w:rPr>
                <w:rFonts w:ascii="宋体" w:hAnsi="宋体" w:eastAsia="宋体"/>
                <w:b w:val="0"/>
                <w:sz w:val="21"/>
              </w:rPr>
              <w:t>数据集名称</w:t>
            </w:r>
          </w:p>
        </w:tc>
        <w:tc>
          <w:tcPr>
            <w:tcW w:type="dxa" w:w="4680"/>
          </w:tcPr>
          <w:p>
            <w:pPr>
              <w:jc w:val="left"/>
            </w:pPr>
            <w:r/>
            <w:r>
              <w:rPr>
                <w:rFonts w:ascii="宋体" w:hAnsi="宋体" w:eastAsia="宋体"/>
                <w:b w:val="0"/>
                <w:sz w:val="21"/>
              </w:rPr>
              <w:t>群体情感视频数据集</w:t>
            </w:r>
          </w:p>
        </w:tc>
      </w:tr>
      <w:tr>
        <w:tc>
          <w:tcPr>
            <w:tcW w:type="dxa" w:w="4680"/>
          </w:tcPr>
          <w:p>
            <w:pPr>
              <w:jc w:val="left"/>
            </w:pPr>
            <w:r/>
            <w:r>
              <w:rPr>
                <w:rFonts w:ascii="宋体" w:hAnsi="宋体" w:eastAsia="宋体"/>
                <w:b w:val="0"/>
                <w:sz w:val="21"/>
              </w:rPr>
              <w:t>文档版本</w:t>
            </w:r>
          </w:p>
        </w:tc>
        <w:tc>
          <w:tcPr>
            <w:tcW w:type="dxa" w:w="4680"/>
          </w:tcPr>
          <w:p>
            <w:pPr>
              <w:jc w:val="left"/>
            </w:pPr>
            <w:r/>
            <w:r>
              <w:rPr>
                <w:rFonts w:ascii="宋体" w:hAnsi="宋体" w:eastAsia="宋体"/>
                <w:b w:val="0"/>
                <w:sz w:val="21"/>
              </w:rPr>
              <w:t>v1.0</w:t>
            </w:r>
          </w:p>
        </w:tc>
      </w:tr>
      <w:tr>
        <w:tc>
          <w:tcPr>
            <w:tcW w:type="dxa" w:w="4680"/>
          </w:tcPr>
          <w:p>
            <w:pPr>
              <w:jc w:val="left"/>
            </w:pPr>
            <w:r/>
            <w:r>
              <w:rPr>
                <w:rFonts w:ascii="宋体" w:hAnsi="宋体" w:eastAsia="宋体"/>
                <w:b w:val="0"/>
                <w:sz w:val="21"/>
              </w:rPr>
              <w:t>数据集版本</w:t>
            </w:r>
          </w:p>
        </w:tc>
        <w:tc>
          <w:tcPr>
            <w:tcW w:type="dxa" w:w="4680"/>
          </w:tcPr>
          <w:p>
            <w:pPr>
              <w:jc w:val="left"/>
            </w:pPr>
            <w:r/>
            <w:r>
              <w:rPr>
                <w:rFonts w:ascii="宋体" w:hAnsi="宋体" w:eastAsia="宋体"/>
                <w:b w:val="0"/>
                <w:sz w:val="21"/>
              </w:rPr>
              <w:t>【待补充：版本号】</w:t>
            </w:r>
          </w:p>
        </w:tc>
      </w:tr>
      <w:tr>
        <w:tc>
          <w:tcPr>
            <w:tcW w:type="dxa" w:w="4680"/>
          </w:tcPr>
          <w:p>
            <w:pPr>
              <w:jc w:val="left"/>
            </w:pPr>
            <w:r/>
            <w:r>
              <w:rPr>
                <w:rFonts w:ascii="宋体" w:hAnsi="宋体" w:eastAsia="宋体"/>
                <w:b w:val="0"/>
                <w:sz w:val="21"/>
              </w:rPr>
              <w:t>交付批次</w:t>
            </w:r>
          </w:p>
        </w:tc>
        <w:tc>
          <w:tcPr>
            <w:tcW w:type="dxa" w:w="4680"/>
          </w:tcPr>
          <w:p>
            <w:pPr>
              <w:jc w:val="left"/>
            </w:pPr>
            <w:r/>
            <w:r>
              <w:rPr>
                <w:rFonts w:ascii="宋体" w:hAnsi="宋体" w:eastAsia="宋体"/>
                <w:b w:val="0"/>
                <w:sz w:val="21"/>
              </w:rPr>
              <w:t>【待补充：批次名称】</w:t>
            </w:r>
          </w:p>
        </w:tc>
      </w:tr>
      <w:tr>
        <w:tc>
          <w:tcPr>
            <w:tcW w:type="dxa" w:w="4680"/>
          </w:tcPr>
          <w:p>
            <w:pPr>
              <w:jc w:val="left"/>
            </w:pPr>
            <w:r/>
            <w:r>
              <w:rPr>
                <w:rFonts w:ascii="宋体" w:hAnsi="宋体" w:eastAsia="宋体"/>
                <w:b w:val="0"/>
                <w:sz w:val="21"/>
              </w:rPr>
              <w:t>样本粒度</w:t>
            </w:r>
          </w:p>
        </w:tc>
        <w:tc>
          <w:tcPr>
            <w:tcW w:type="dxa" w:w="4680"/>
          </w:tcPr>
          <w:p>
            <w:pPr>
              <w:jc w:val="left"/>
            </w:pPr>
            <w:r/>
            <w:r>
              <w:rPr>
                <w:rFonts w:ascii="宋体" w:hAnsi="宋体" w:eastAsia="宋体"/>
                <w:b w:val="0"/>
                <w:sz w:val="21"/>
              </w:rPr>
              <w:t>clip 级样本</w:t>
            </w:r>
          </w:p>
        </w:tc>
      </w:tr>
      <w:tr>
        <w:tc>
          <w:tcPr>
            <w:tcW w:type="dxa" w:w="4680"/>
          </w:tcPr>
          <w:p>
            <w:pPr>
              <w:jc w:val="left"/>
            </w:pPr>
            <w:r/>
            <w:r>
              <w:rPr>
                <w:rFonts w:ascii="宋体" w:hAnsi="宋体" w:eastAsia="宋体"/>
                <w:b w:val="0"/>
                <w:sz w:val="21"/>
              </w:rPr>
              <w:t>目标样本规模</w:t>
            </w:r>
          </w:p>
        </w:tc>
        <w:tc>
          <w:tcPr>
            <w:tcW w:type="dxa" w:w="4680"/>
          </w:tcPr>
          <w:p>
            <w:pPr>
              <w:jc w:val="left"/>
            </w:pPr>
            <w:r/>
            <w:r>
              <w:rPr>
                <w:rFonts w:ascii="宋体" w:hAnsi="宋体" w:eastAsia="宋体"/>
                <w:b w:val="0"/>
                <w:sz w:val="21"/>
              </w:rPr>
              <w:t>200,000 条</w:t>
            </w:r>
          </w:p>
        </w:tc>
      </w:tr>
      <w:tr>
        <w:tc>
          <w:tcPr>
            <w:tcW w:type="dxa" w:w="4680"/>
          </w:tcPr>
          <w:p>
            <w:pPr>
              <w:jc w:val="left"/>
            </w:pPr>
            <w:r/>
            <w:r>
              <w:rPr>
                <w:rFonts w:ascii="宋体" w:hAnsi="宋体" w:eastAsia="宋体"/>
                <w:b w:val="0"/>
                <w:sz w:val="21"/>
              </w:rPr>
              <w:t>主要模态</w:t>
            </w:r>
          </w:p>
        </w:tc>
        <w:tc>
          <w:tcPr>
            <w:tcW w:type="dxa" w:w="4680"/>
          </w:tcPr>
          <w:p>
            <w:pPr>
              <w:jc w:val="left"/>
            </w:pPr>
            <w:r/>
            <w:r>
              <w:rPr>
                <w:rFonts w:ascii="宋体" w:hAnsi="宋体" w:eastAsia="宋体"/>
                <w:b w:val="0"/>
                <w:sz w:val="21"/>
              </w:rPr>
              <w:t>视频、结构化标注、视频元信息</w:t>
            </w:r>
          </w:p>
        </w:tc>
      </w:tr>
      <w:tr>
        <w:tc>
          <w:tcPr>
            <w:tcW w:type="dxa" w:w="4680"/>
          </w:tcPr>
          <w:p>
            <w:pPr>
              <w:jc w:val="left"/>
            </w:pPr>
            <w:r/>
            <w:r>
              <w:rPr>
                <w:rFonts w:ascii="宋体" w:hAnsi="宋体" w:eastAsia="宋体"/>
                <w:b w:val="0"/>
                <w:sz w:val="21"/>
              </w:rPr>
              <w:t>主要语言</w:t>
            </w:r>
          </w:p>
        </w:tc>
        <w:tc>
          <w:tcPr>
            <w:tcW w:type="dxa" w:w="4680"/>
          </w:tcPr>
          <w:p>
            <w:pPr>
              <w:jc w:val="left"/>
            </w:pPr>
            <w:r/>
            <w:r>
              <w:rPr>
                <w:rFonts w:ascii="宋体" w:hAnsi="宋体" w:eastAsia="宋体"/>
                <w:b w:val="0"/>
                <w:sz w:val="21"/>
              </w:rPr>
              <w:t>中文为主，兼容 【待补充：其他语言比例】</w:t>
            </w:r>
          </w:p>
        </w:tc>
      </w:tr>
      <w:tr>
        <w:tc>
          <w:tcPr>
            <w:tcW w:type="dxa" w:w="4680"/>
          </w:tcPr>
          <w:p>
            <w:pPr>
              <w:jc w:val="left"/>
            </w:pPr>
            <w:r/>
            <w:r>
              <w:rPr>
                <w:rFonts w:ascii="宋体" w:hAnsi="宋体" w:eastAsia="宋体"/>
                <w:b w:val="0"/>
                <w:sz w:val="21"/>
              </w:rPr>
              <w:t>主要应用方向</w:t>
            </w:r>
          </w:p>
        </w:tc>
        <w:tc>
          <w:tcPr>
            <w:tcW w:type="dxa" w:w="4680"/>
          </w:tcPr>
          <w:p>
            <w:pPr>
              <w:jc w:val="left"/>
            </w:pPr>
            <w:r/>
            <w:r>
              <w:rPr>
                <w:rFonts w:ascii="宋体" w:hAnsi="宋体" w:eastAsia="宋体"/>
                <w:b w:val="0"/>
                <w:sz w:val="21"/>
              </w:rPr>
              <w:t>群体情绪识别、事件触发理解、群体行为分析、社会情境推理</w:t>
            </w:r>
          </w:p>
        </w:tc>
      </w:tr>
      <w:tr>
        <w:tc>
          <w:tcPr>
            <w:tcW w:type="dxa" w:w="4680"/>
          </w:tcPr>
          <w:p>
            <w:pPr>
              <w:jc w:val="left"/>
            </w:pPr>
            <w:r/>
            <w:r>
              <w:rPr>
                <w:rFonts w:ascii="宋体" w:hAnsi="宋体" w:eastAsia="宋体"/>
                <w:b w:val="0"/>
                <w:sz w:val="21"/>
              </w:rPr>
              <w:t>数据更新时间</w:t>
            </w:r>
          </w:p>
        </w:tc>
        <w:tc>
          <w:tcPr>
            <w:tcW w:type="dxa" w:w="4680"/>
          </w:tcPr>
          <w:p>
            <w:pPr>
              <w:jc w:val="left"/>
            </w:pPr>
            <w:r/>
            <w:r>
              <w:rPr>
                <w:rFonts w:ascii="宋体" w:hAnsi="宋体" w:eastAsia="宋体"/>
                <w:b w:val="0"/>
                <w:sz w:val="21"/>
              </w:rPr>
              <w:t>【待补充：YYYY-MM-DD】</w:t>
            </w:r>
          </w:p>
        </w:tc>
      </w:tr>
    </w:tbl>
    <w:p/>
    <w:p>
      <w:pPr>
        <w:spacing w:before="120" w:after="80"/>
      </w:pPr>
      <w:r>
        <w:rPr>
          <w:rFonts w:ascii="微软雅黑" w:hAnsi="微软雅黑" w:eastAsia="微软雅黑"/>
          <w:b/>
          <w:sz w:val="24"/>
        </w:rPr>
        <w:t>2.2 交付内容</w:t>
      </w:r>
    </w:p>
    <w:p>
      <w:pPr>
        <w:spacing w:after="60"/>
      </w:pPr>
      <w:r>
        <w:rPr>
          <w:rFonts w:ascii="宋体" w:hAnsi="宋体" w:eastAsia="宋体"/>
          <w:sz w:val="21"/>
        </w:rPr>
        <w:t>本批次数据集交付内容包括：</w:t>
      </w:r>
    </w:p>
    <w:p>
      <w:pPr>
        <w:pStyle w:val="ListBullet"/>
      </w:pPr>
      <w:r>
        <w:rPr>
          <w:rFonts w:ascii="宋体" w:hAnsi="宋体" w:eastAsia="宋体"/>
          <w:sz w:val="21"/>
        </w:rPr>
        <w:t>数据集说明文档</w:t>
      </w:r>
    </w:p>
    <w:p>
      <w:pPr>
        <w:pStyle w:val="ListBullet"/>
      </w:pPr>
      <w:r>
        <w:rPr>
          <w:rFonts w:ascii="宋体" w:hAnsi="宋体" w:eastAsia="宋体"/>
          <w:sz w:val="21"/>
        </w:rPr>
        <w:t>clip 视频文件</w:t>
      </w:r>
    </w:p>
    <w:p>
      <w:pPr>
        <w:pStyle w:val="ListBullet"/>
      </w:pPr>
      <w:r>
        <w:rPr>
          <w:rFonts w:ascii="宋体" w:hAnsi="宋体" w:eastAsia="宋体"/>
          <w:sz w:val="21"/>
        </w:rPr>
        <w:t>对应的结构化标注文件</w:t>
      </w:r>
    </w:p>
    <w:p>
      <w:pPr>
        <w:pStyle w:val="ListBullet"/>
      </w:pPr>
      <w:r>
        <w:rPr>
          <w:rFonts w:ascii="宋体" w:hAnsi="宋体" w:eastAsia="宋体"/>
          <w:sz w:val="21"/>
        </w:rPr>
        <w:t>标签字典/字段说明文件 【如单独提供请补充文件名】</w:t>
      </w:r>
    </w:p>
    <w:p>
      <w:pPr>
        <w:pStyle w:val="ListBullet"/>
      </w:pPr>
      <w:r>
        <w:rPr>
          <w:rFonts w:ascii="宋体" w:hAnsi="宋体" w:eastAsia="宋体"/>
          <w:sz w:val="21"/>
        </w:rPr>
        <w:t>其他随附材料 【待补充】</w:t>
      </w:r>
    </w:p>
    <w:p>
      <w:pPr>
        <w:spacing w:after="60"/>
      </w:pPr>
      <w:r>
        <w:rPr>
          <w:rFonts w:ascii="宋体" w:hAnsi="宋体" w:eastAsia="宋体"/>
          <w:sz w:val="21"/>
        </w:rPr>
        <w:t>建议交付目录结构如下：</w:t>
      </w:r>
    </w:p>
    <w:p>
      <w:pPr>
        <w:spacing w:before="120" w:after="120"/>
      </w:pPr>
      <w:r>
        <w:rPr>
          <w:rFonts w:ascii="Consolas" w:hAnsi="Consolas" w:eastAsia="等线"/>
          <w:sz w:val="19"/>
        </w:rPr>
        <w:t>群体情感视频数据集/</w:t>
        <w:br/>
        <w:t xml:space="preserve">  说明文档/</w:t>
        <w:br/>
        <w:t xml:space="preserve">    群体情感视频数据集说明文档.docx</w:t>
        <w:br/>
        <w:t xml:space="preserve">  clips/</w:t>
        <w:br/>
        <w:t xml:space="preserve">    &lt;clip_uid&gt;.mp4</w:t>
        <w:br/>
        <w:t xml:space="preserve">  annotations/</w:t>
        <w:br/>
        <w:t xml:space="preserve">    &lt;clip_uid&gt;.json</w:t>
        <w:br/>
        <w:t xml:space="preserve">  附件/</w:t>
        <w:br/>
        <w:t xml:space="preserve">    标签字典.xlsx</w:t>
        <w:br/>
        <w:t xml:space="preserve">    字段说明.xlsx</w:t>
        <w:br/>
        <w:t xml:space="preserve">    其他材料...</w:t>
      </w:r>
    </w:p>
    <w:p>
      <w:pPr>
        <w:spacing w:after="60"/>
      </w:pPr>
      <w:r>
        <w:rPr>
          <w:rFonts w:ascii="宋体" w:hAnsi="宋体" w:eastAsia="宋体"/>
          <w:sz w:val="21"/>
        </w:rPr>
        <w:t>说明：</w:t>
      </w:r>
    </w:p>
    <w:p>
      <w:pPr>
        <w:pStyle w:val="ListBullet"/>
      </w:pPr>
      <w:r>
        <w:rPr>
          <w:rFonts w:ascii="宋体" w:hAnsi="宋体" w:eastAsia="宋体"/>
          <w:sz w:val="21"/>
        </w:rPr>
        <w:t>clips/ 与 annotations/ 为一一对应关系。</w:t>
      </w:r>
    </w:p>
    <w:p>
      <w:pPr>
        <w:pStyle w:val="ListBullet"/>
      </w:pPr>
      <w:r>
        <w:rPr>
          <w:rFonts w:ascii="宋体" w:hAnsi="宋体" w:eastAsia="宋体"/>
          <w:sz w:val="21"/>
        </w:rPr>
        <w:t>一个 clip 视频对应一个同名或可唯一映射的标注文件。</w:t>
      </w:r>
    </w:p>
    <w:p>
      <w:pPr>
        <w:pStyle w:val="ListBullet"/>
      </w:pPr>
      <w:r>
        <w:rPr>
          <w:rFonts w:ascii="宋体" w:hAnsi="宋体" w:eastAsia="宋体"/>
          <w:sz w:val="21"/>
        </w:rPr>
        <w:t>运行日志、内部脚本、工程缓存和中间工件不属于对外交付件。</w:t>
      </w:r>
    </w:p>
    <w:p>
      <w:pPr>
        <w:spacing w:before="120" w:after="80"/>
      </w:pPr>
      <w:r>
        <w:rPr>
          <w:rFonts w:ascii="微软雅黑" w:hAnsi="微软雅黑" w:eastAsia="微软雅黑"/>
          <w:b/>
          <w:sz w:val="24"/>
        </w:rPr>
        <w:t>2.3 数据格式</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pPr>
              <w:jc w:val="center"/>
            </w:pPr>
            <w:r/>
            <w:r>
              <w:rPr>
                <w:rFonts w:ascii="宋体" w:hAnsi="宋体" w:eastAsia="宋体"/>
                <w:b/>
                <w:sz w:val="21"/>
              </w:rPr>
              <w:t>类型</w:t>
            </w:r>
          </w:p>
        </w:tc>
        <w:tc>
          <w:tcPr>
            <w:tcW w:type="dxa" w:w="3120"/>
            <w:shd w:fill="D9EAF7"/>
          </w:tcPr>
          <w:p>
            <w:pPr>
              <w:jc w:val="center"/>
            </w:pPr>
            <w:r/>
            <w:r>
              <w:rPr>
                <w:rFonts w:ascii="宋体" w:hAnsi="宋体" w:eastAsia="宋体"/>
                <w:b/>
                <w:sz w:val="21"/>
              </w:rPr>
              <w:t>格式</w:t>
            </w:r>
          </w:p>
        </w:tc>
        <w:tc>
          <w:tcPr>
            <w:tcW w:type="dxa" w:w="3120"/>
            <w:shd w:fill="D9EAF7"/>
          </w:tcPr>
          <w:p>
            <w:pPr>
              <w:jc w:val="center"/>
            </w:pPr>
            <w:r/>
            <w:r>
              <w:rPr>
                <w:rFonts w:ascii="宋体" w:hAnsi="宋体" w:eastAsia="宋体"/>
                <w:b/>
                <w:sz w:val="21"/>
              </w:rPr>
              <w:t>说明</w:t>
            </w:r>
          </w:p>
        </w:tc>
      </w:tr>
      <w:tr>
        <w:tc>
          <w:tcPr>
            <w:tcW w:type="dxa" w:w="3120"/>
          </w:tcPr>
          <w:p>
            <w:pPr>
              <w:jc w:val="left"/>
            </w:pPr>
            <w:r/>
            <w:r>
              <w:rPr>
                <w:rFonts w:ascii="宋体" w:hAnsi="宋体" w:eastAsia="宋体"/>
                <w:b w:val="0"/>
                <w:sz w:val="21"/>
              </w:rPr>
              <w:t>视频文件</w:t>
            </w:r>
          </w:p>
        </w:tc>
        <w:tc>
          <w:tcPr>
            <w:tcW w:type="dxa" w:w="3120"/>
          </w:tcPr>
          <w:p>
            <w:pPr>
              <w:jc w:val="left"/>
            </w:pPr>
            <w:r/>
            <w:r>
              <w:rPr>
                <w:rFonts w:ascii="宋体" w:hAnsi="宋体" w:eastAsia="宋体"/>
                <w:b w:val="0"/>
                <w:sz w:val="21"/>
              </w:rPr>
              <w:t>MP4</w:t>
            </w:r>
          </w:p>
        </w:tc>
        <w:tc>
          <w:tcPr>
            <w:tcW w:type="dxa" w:w="3120"/>
          </w:tcPr>
          <w:p>
            <w:pPr>
              <w:jc w:val="left"/>
            </w:pPr>
            <w:r/>
            <w:r>
              <w:rPr>
                <w:rFonts w:ascii="宋体" w:hAnsi="宋体" w:eastAsia="宋体"/>
                <w:b w:val="0"/>
                <w:sz w:val="21"/>
              </w:rPr>
              <w:t>默认采用 clip 级短视频文件</w:t>
            </w:r>
          </w:p>
        </w:tc>
      </w:tr>
      <w:tr>
        <w:tc>
          <w:tcPr>
            <w:tcW w:type="dxa" w:w="3120"/>
          </w:tcPr>
          <w:p>
            <w:pPr>
              <w:jc w:val="left"/>
            </w:pPr>
            <w:r/>
            <w:r>
              <w:rPr>
                <w:rFonts w:ascii="宋体" w:hAnsi="宋体" w:eastAsia="宋体"/>
                <w:b w:val="0"/>
                <w:sz w:val="21"/>
              </w:rPr>
              <w:t>标注文件</w:t>
            </w:r>
          </w:p>
        </w:tc>
        <w:tc>
          <w:tcPr>
            <w:tcW w:type="dxa" w:w="3120"/>
          </w:tcPr>
          <w:p>
            <w:pPr>
              <w:jc w:val="left"/>
            </w:pPr>
            <w:r/>
            <w:r>
              <w:rPr>
                <w:rFonts w:ascii="宋体" w:hAnsi="宋体" w:eastAsia="宋体"/>
                <w:b w:val="0"/>
                <w:sz w:val="21"/>
              </w:rPr>
              <w:t>JSON</w:t>
            </w:r>
          </w:p>
        </w:tc>
        <w:tc>
          <w:tcPr>
            <w:tcW w:type="dxa" w:w="3120"/>
          </w:tcPr>
          <w:p>
            <w:pPr>
              <w:jc w:val="left"/>
            </w:pPr>
            <w:r/>
            <w:r>
              <w:rPr>
                <w:rFonts w:ascii="宋体" w:hAnsi="宋体" w:eastAsia="宋体"/>
                <w:b w:val="0"/>
                <w:sz w:val="21"/>
              </w:rPr>
              <w:t>UTF-8 编码</w:t>
            </w:r>
          </w:p>
        </w:tc>
      </w:tr>
      <w:tr>
        <w:tc>
          <w:tcPr>
            <w:tcW w:type="dxa" w:w="3120"/>
          </w:tcPr>
          <w:p>
            <w:pPr>
              <w:jc w:val="left"/>
            </w:pPr>
            <w:r/>
            <w:r>
              <w:rPr>
                <w:rFonts w:ascii="宋体" w:hAnsi="宋体" w:eastAsia="宋体"/>
                <w:b w:val="0"/>
                <w:sz w:val="21"/>
              </w:rPr>
              <w:t>文档文件</w:t>
            </w:r>
          </w:p>
        </w:tc>
        <w:tc>
          <w:tcPr>
            <w:tcW w:type="dxa" w:w="3120"/>
          </w:tcPr>
          <w:p>
            <w:pPr>
              <w:jc w:val="left"/>
            </w:pPr>
            <w:r/>
            <w:r>
              <w:rPr>
                <w:rFonts w:ascii="宋体" w:hAnsi="宋体" w:eastAsia="宋体"/>
                <w:b w:val="0"/>
                <w:sz w:val="21"/>
              </w:rPr>
              <w:t>DOCX/PDF</w:t>
            </w:r>
          </w:p>
        </w:tc>
        <w:tc>
          <w:tcPr>
            <w:tcW w:type="dxa" w:w="3120"/>
          </w:tcPr>
          <w:p>
            <w:pPr>
              <w:jc w:val="left"/>
            </w:pPr>
            <w:r/>
            <w:r>
              <w:rPr>
                <w:rFonts w:ascii="宋体" w:hAnsi="宋体" w:eastAsia="宋体"/>
                <w:b w:val="0"/>
                <w:sz w:val="21"/>
              </w:rPr>
              <w:t>说明文档和配套材料</w:t>
            </w:r>
          </w:p>
        </w:tc>
      </w:tr>
    </w:tbl>
    <w:p/>
    <w:p>
      <w:pPr>
        <w:spacing w:after="60"/>
      </w:pPr>
      <w:r>
        <w:rPr>
          <w:rFonts w:ascii="宋体" w:hAnsi="宋体" w:eastAsia="宋体"/>
          <w:sz w:val="21"/>
        </w:rPr>
        <w:t>标注文件建议保留以下三类信息：</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顶层字段</w:t>
            </w:r>
          </w:p>
        </w:tc>
        <w:tc>
          <w:tcPr>
            <w:tcW w:type="dxa" w:w="4680"/>
            <w:shd w:fill="D9EAF7"/>
          </w:tcPr>
          <w:p>
            <w:pPr>
              <w:jc w:val="center"/>
            </w:pPr>
            <w:r/>
            <w:r>
              <w:rPr>
                <w:rFonts w:ascii="宋体" w:hAnsi="宋体" w:eastAsia="宋体"/>
                <w:b/>
                <w:sz w:val="21"/>
              </w:rPr>
              <w:t>说明</w:t>
            </w:r>
          </w:p>
        </w:tc>
      </w:tr>
      <w:tr>
        <w:tc>
          <w:tcPr>
            <w:tcW w:type="dxa" w:w="4680"/>
          </w:tcPr>
          <w:p>
            <w:pPr>
              <w:jc w:val="left"/>
            </w:pPr>
            <w:r/>
            <w:r>
              <w:rPr>
                <w:rFonts w:ascii="宋体" w:hAnsi="宋体" w:eastAsia="宋体"/>
                <w:b w:val="0"/>
                <w:sz w:val="21"/>
              </w:rPr>
              <w:t>final_annotation</w:t>
            </w:r>
          </w:p>
        </w:tc>
        <w:tc>
          <w:tcPr>
            <w:tcW w:type="dxa" w:w="4680"/>
          </w:tcPr>
          <w:p>
            <w:pPr>
              <w:jc w:val="left"/>
            </w:pPr>
            <w:r/>
            <w:r>
              <w:rPr>
                <w:rFonts w:ascii="宋体" w:hAnsi="宋体" w:eastAsia="宋体"/>
                <w:b w:val="0"/>
                <w:sz w:val="21"/>
              </w:rPr>
              <w:t>面向模型训练或评测使用的最终标注结果</w:t>
            </w:r>
          </w:p>
        </w:tc>
      </w:tr>
      <w:tr>
        <w:tc>
          <w:tcPr>
            <w:tcW w:type="dxa" w:w="4680"/>
          </w:tcPr>
          <w:p>
            <w:pPr>
              <w:jc w:val="left"/>
            </w:pPr>
            <w:r/>
            <w:r>
              <w:rPr>
                <w:rFonts w:ascii="宋体" w:hAnsi="宋体" w:eastAsia="宋体"/>
                <w:b w:val="0"/>
                <w:sz w:val="21"/>
              </w:rPr>
              <w:t>video_meta</w:t>
            </w:r>
          </w:p>
        </w:tc>
        <w:tc>
          <w:tcPr>
            <w:tcW w:type="dxa" w:w="4680"/>
          </w:tcPr>
          <w:p>
            <w:pPr>
              <w:jc w:val="left"/>
            </w:pPr>
            <w:r/>
            <w:r>
              <w:rPr>
                <w:rFonts w:ascii="宋体" w:hAnsi="宋体" w:eastAsia="宋体"/>
                <w:b w:val="0"/>
                <w:sz w:val="21"/>
              </w:rPr>
              <w:t>源视频元信息和必要溯源信息</w:t>
            </w:r>
          </w:p>
        </w:tc>
      </w:tr>
      <w:tr>
        <w:tc>
          <w:tcPr>
            <w:tcW w:type="dxa" w:w="4680"/>
          </w:tcPr>
          <w:p>
            <w:pPr>
              <w:jc w:val="left"/>
            </w:pPr>
            <w:r/>
            <w:r>
              <w:rPr>
                <w:rFonts w:ascii="宋体" w:hAnsi="宋体" w:eastAsia="宋体"/>
                <w:b w:val="0"/>
                <w:sz w:val="21"/>
              </w:rPr>
              <w:t>clip_info</w:t>
            </w:r>
          </w:p>
        </w:tc>
        <w:tc>
          <w:tcPr>
            <w:tcW w:type="dxa" w:w="4680"/>
          </w:tcPr>
          <w:p>
            <w:pPr>
              <w:jc w:val="left"/>
            </w:pPr>
            <w:r/>
            <w:r>
              <w:rPr>
                <w:rFonts w:ascii="宋体" w:hAnsi="宋体" w:eastAsia="宋体"/>
                <w:b w:val="0"/>
                <w:sz w:val="21"/>
              </w:rPr>
              <w:t>clip 起止时间、时长、切分方式、文件路径等信息</w:t>
            </w:r>
          </w:p>
        </w:tc>
      </w:tr>
    </w:tbl>
    <w:p/>
    <w:p>
      <w:pPr>
        <w:spacing w:before="120" w:after="80"/>
      </w:pPr>
      <w:r>
        <w:rPr>
          <w:rFonts w:ascii="微软雅黑" w:hAnsi="微软雅黑" w:eastAsia="微软雅黑"/>
          <w:b/>
          <w:sz w:val="24"/>
        </w:rPr>
        <w:t>2.4 获取方式与支持方式</w:t>
      </w:r>
    </w:p>
    <w:p>
      <w:pPr>
        <w:spacing w:after="60"/>
      </w:pPr>
      <w:r>
        <w:rPr>
          <w:rFonts w:ascii="宋体" w:hAnsi="宋体" w:eastAsia="宋体"/>
          <w:sz w:val="21"/>
        </w:rPr>
        <w:t>当前数据集通过项目约定的内部交付方式提供，可采用：</w:t>
      </w:r>
    </w:p>
    <w:p>
      <w:pPr>
        <w:pStyle w:val="ListBullet"/>
      </w:pPr>
      <w:r>
        <w:rPr>
          <w:rFonts w:ascii="宋体" w:hAnsi="宋体" w:eastAsia="宋体"/>
          <w:sz w:val="21"/>
        </w:rPr>
        <w:t>服务器目录交付</w:t>
      </w:r>
    </w:p>
    <w:p>
      <w:pPr>
        <w:pStyle w:val="ListBullet"/>
      </w:pPr>
      <w:r>
        <w:rPr>
          <w:rFonts w:ascii="宋体" w:hAnsi="宋体" w:eastAsia="宋体"/>
          <w:sz w:val="21"/>
        </w:rPr>
        <w:t>指定存储介质离线交付</w:t>
      </w:r>
    </w:p>
    <w:p>
      <w:pPr>
        <w:pStyle w:val="ListBullet"/>
      </w:pPr>
      <w:r>
        <w:rPr>
          <w:rFonts w:ascii="宋体" w:hAnsi="宋体" w:eastAsia="宋体"/>
          <w:sz w:val="21"/>
        </w:rPr>
        <w:t>内部文件服务共享交付</w:t>
      </w:r>
    </w:p>
    <w:p>
      <w:pPr>
        <w:spacing w:after="60"/>
      </w:pPr>
      <w:r>
        <w:rPr>
          <w:rFonts w:ascii="宋体" w:hAnsi="宋体" w:eastAsia="宋体"/>
          <w:sz w:val="21"/>
        </w:rPr>
        <w:t>技术支持统一由项目维护团队提供，支持内容包括：</w:t>
      </w:r>
    </w:p>
    <w:p>
      <w:pPr>
        <w:pStyle w:val="ListBullet"/>
      </w:pPr>
      <w:r>
        <w:rPr>
          <w:rFonts w:ascii="宋体" w:hAnsi="宋体" w:eastAsia="宋体"/>
          <w:sz w:val="21"/>
        </w:rPr>
        <w:t>数据包完整性核验</w:t>
      </w:r>
    </w:p>
    <w:p>
      <w:pPr>
        <w:pStyle w:val="ListBullet"/>
      </w:pPr>
      <w:r>
        <w:rPr>
          <w:rFonts w:ascii="宋体" w:hAnsi="宋体" w:eastAsia="宋体"/>
          <w:sz w:val="21"/>
        </w:rPr>
        <w:t>字段口径说明</w:t>
      </w:r>
    </w:p>
    <w:p>
      <w:pPr>
        <w:pStyle w:val="ListBullet"/>
      </w:pPr>
      <w:r>
        <w:rPr>
          <w:rFonts w:ascii="宋体" w:hAnsi="宋体" w:eastAsia="宋体"/>
          <w:sz w:val="21"/>
        </w:rPr>
        <w:t>标签字典解释</w:t>
      </w:r>
    </w:p>
    <w:p>
      <w:pPr>
        <w:pStyle w:val="ListBullet"/>
      </w:pPr>
      <w:r>
        <w:rPr>
          <w:rFonts w:ascii="宋体" w:hAnsi="宋体" w:eastAsia="宋体"/>
          <w:sz w:val="21"/>
        </w:rPr>
        <w:t>样本映射关系核查</w:t>
      </w:r>
    </w:p>
    <w:p>
      <w:pPr>
        <w:pStyle w:val="ListBullet"/>
      </w:pPr>
      <w:r>
        <w:rPr>
          <w:rFonts w:ascii="宋体" w:hAnsi="宋体" w:eastAsia="宋体"/>
          <w:sz w:val="21"/>
        </w:rPr>
        <w:t>后续增量版本更新说明</w:t>
      </w:r>
    </w:p>
    <w:p>
      <w:pPr>
        <w:spacing w:after="60"/>
      </w:pPr>
      <w:r>
        <w:rPr>
          <w:rFonts w:ascii="宋体" w:hAnsi="宋体" w:eastAsia="宋体"/>
          <w:sz w:val="21"/>
        </w:rPr>
        <w:t>联系人信息：</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项目</w:t>
            </w:r>
          </w:p>
        </w:tc>
        <w:tc>
          <w:tcPr>
            <w:tcW w:type="dxa" w:w="4680"/>
            <w:shd w:fill="D9EAF7"/>
          </w:tcPr>
          <w:p>
            <w:pPr>
              <w:jc w:val="center"/>
            </w:pPr>
            <w:r/>
            <w:r>
              <w:rPr>
                <w:rFonts w:ascii="宋体" w:hAnsi="宋体" w:eastAsia="宋体"/>
                <w:b/>
                <w:sz w:val="21"/>
              </w:rPr>
              <w:t>内容</w:t>
            </w:r>
          </w:p>
        </w:tc>
      </w:tr>
      <w:tr>
        <w:tc>
          <w:tcPr>
            <w:tcW w:type="dxa" w:w="4680"/>
          </w:tcPr>
          <w:p>
            <w:pPr>
              <w:jc w:val="left"/>
            </w:pPr>
            <w:r/>
            <w:r>
              <w:rPr>
                <w:rFonts w:ascii="宋体" w:hAnsi="宋体" w:eastAsia="宋体"/>
                <w:b w:val="0"/>
                <w:sz w:val="21"/>
              </w:rPr>
              <w:t>维护团队</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联系人</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联系方式</w:t>
            </w:r>
          </w:p>
        </w:tc>
        <w:tc>
          <w:tcPr>
            <w:tcW w:type="dxa" w:w="4680"/>
          </w:tcPr>
          <w:p>
            <w:pPr>
              <w:jc w:val="left"/>
            </w:pPr>
            <w:r/>
            <w:r>
              <w:rPr>
                <w:rFonts w:ascii="宋体" w:hAnsi="宋体" w:eastAsia="宋体"/>
                <w:b w:val="0"/>
                <w:sz w:val="21"/>
              </w:rPr>
              <w:t>【待补充】</w:t>
            </w:r>
          </w:p>
        </w:tc>
      </w:tr>
    </w:tbl>
    <w:p/>
    <w:p>
      <w:pPr>
        <w:spacing w:before="200" w:after="80"/>
      </w:pPr>
      <w:r>
        <w:rPr>
          <w:rFonts w:ascii="微软雅黑" w:hAnsi="微软雅黑" w:eastAsia="微软雅黑"/>
          <w:b/>
          <w:sz w:val="28"/>
        </w:rPr>
        <w:t>3. 数据规模与内容特征</w:t>
      </w:r>
    </w:p>
    <w:p>
      <w:pPr>
        <w:spacing w:before="120" w:after="80"/>
      </w:pPr>
      <w:r>
        <w:rPr>
          <w:rFonts w:ascii="微软雅黑" w:hAnsi="微软雅黑" w:eastAsia="微软雅黑"/>
          <w:b/>
          <w:sz w:val="24"/>
        </w:rPr>
        <w:t>3.1 规模信息</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指标</w:t>
            </w:r>
          </w:p>
        </w:tc>
        <w:tc>
          <w:tcPr>
            <w:tcW w:type="dxa" w:w="4680"/>
            <w:shd w:fill="D9EAF7"/>
          </w:tcPr>
          <w:p>
            <w:pPr>
              <w:jc w:val="center"/>
            </w:pPr>
            <w:r/>
            <w:r>
              <w:rPr>
                <w:rFonts w:ascii="宋体" w:hAnsi="宋体" w:eastAsia="宋体"/>
                <w:b/>
                <w:sz w:val="21"/>
              </w:rPr>
              <w:t>当前口径</w:t>
            </w:r>
          </w:p>
        </w:tc>
      </w:tr>
      <w:tr>
        <w:tc>
          <w:tcPr>
            <w:tcW w:type="dxa" w:w="4680"/>
          </w:tcPr>
          <w:p>
            <w:pPr>
              <w:jc w:val="left"/>
            </w:pPr>
            <w:r/>
            <w:r>
              <w:rPr>
                <w:rFonts w:ascii="宋体" w:hAnsi="宋体" w:eastAsia="宋体"/>
                <w:b w:val="0"/>
                <w:sz w:val="21"/>
              </w:rPr>
              <w:t>clip 样本总量</w:t>
            </w:r>
          </w:p>
        </w:tc>
        <w:tc>
          <w:tcPr>
            <w:tcW w:type="dxa" w:w="4680"/>
          </w:tcPr>
          <w:p>
            <w:pPr>
              <w:jc w:val="left"/>
            </w:pPr>
            <w:r/>
            <w:r>
              <w:rPr>
                <w:rFonts w:ascii="宋体" w:hAnsi="宋体" w:eastAsia="宋体"/>
                <w:b w:val="0"/>
                <w:sz w:val="21"/>
              </w:rPr>
              <w:t>200,000</w:t>
            </w:r>
          </w:p>
        </w:tc>
      </w:tr>
      <w:tr>
        <w:tc>
          <w:tcPr>
            <w:tcW w:type="dxa" w:w="4680"/>
          </w:tcPr>
          <w:p>
            <w:pPr>
              <w:jc w:val="left"/>
            </w:pPr>
            <w:r/>
            <w:r>
              <w:rPr>
                <w:rFonts w:ascii="宋体" w:hAnsi="宋体" w:eastAsia="宋体"/>
                <w:b w:val="0"/>
                <w:sz w:val="21"/>
              </w:rPr>
              <w:t>源视频数量</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视频总时长</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数据总存储体量</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平均 clip 时长</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最短 clip 时长</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最长 clip 时长</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训练集规模</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验证集规模</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测试集规模</w:t>
            </w:r>
          </w:p>
        </w:tc>
        <w:tc>
          <w:tcPr>
            <w:tcW w:type="dxa" w:w="4680"/>
          </w:tcPr>
          <w:p>
            <w:pPr>
              <w:jc w:val="left"/>
            </w:pPr>
            <w:r/>
            <w:r>
              <w:rPr>
                <w:rFonts w:ascii="宋体" w:hAnsi="宋体" w:eastAsia="宋体"/>
                <w:b w:val="0"/>
                <w:sz w:val="21"/>
              </w:rPr>
              <w:t>【待补充】</w:t>
            </w:r>
          </w:p>
        </w:tc>
      </w:tr>
    </w:tbl>
    <w:p/>
    <w:p>
      <w:pPr>
        <w:spacing w:before="120" w:after="80"/>
      </w:pPr>
      <w:r>
        <w:rPr>
          <w:rFonts w:ascii="微软雅黑" w:hAnsi="微软雅黑" w:eastAsia="微软雅黑"/>
          <w:b/>
          <w:sz w:val="24"/>
        </w:rPr>
        <w:t>3.2 模态与任务特征</w:t>
      </w:r>
    </w:p>
    <w:p>
      <w:pPr>
        <w:spacing w:after="60"/>
      </w:pPr>
      <w:r>
        <w:rPr>
          <w:rFonts w:ascii="宋体" w:hAnsi="宋体" w:eastAsia="宋体"/>
          <w:sz w:val="21"/>
        </w:rPr>
        <w:t>本数据集以群体情绪相关视频片段为核心样本单元，覆盖以下任务方向：</w:t>
      </w:r>
    </w:p>
    <w:p>
      <w:pPr>
        <w:pStyle w:val="ListBullet"/>
      </w:pPr>
      <w:r>
        <w:rPr>
          <w:rFonts w:ascii="宋体" w:hAnsi="宋体" w:eastAsia="宋体"/>
          <w:sz w:val="21"/>
        </w:rPr>
        <w:t>群体主导情绪识别</w:t>
      </w:r>
    </w:p>
    <w:p>
      <w:pPr>
        <w:pStyle w:val="ListBullet"/>
      </w:pPr>
      <w:r>
        <w:rPr>
          <w:rFonts w:ascii="宋体" w:hAnsi="宋体" w:eastAsia="宋体"/>
          <w:sz w:val="21"/>
        </w:rPr>
        <w:t>触发事件类型识别</w:t>
      </w:r>
    </w:p>
    <w:p>
      <w:pPr>
        <w:pStyle w:val="ListBullet"/>
      </w:pPr>
      <w:r>
        <w:rPr>
          <w:rFonts w:ascii="宋体" w:hAnsi="宋体" w:eastAsia="宋体"/>
          <w:sz w:val="21"/>
        </w:rPr>
        <w:t>群体行为类型识别</w:t>
      </w:r>
    </w:p>
    <w:p>
      <w:pPr>
        <w:pStyle w:val="ListBullet"/>
      </w:pPr>
      <w:r>
        <w:rPr>
          <w:rFonts w:ascii="宋体" w:hAnsi="宋体" w:eastAsia="宋体"/>
          <w:sz w:val="21"/>
        </w:rPr>
        <w:t>群体行为同步度判断</w:t>
      </w:r>
    </w:p>
    <w:p>
      <w:pPr>
        <w:pStyle w:val="ListBullet"/>
      </w:pPr>
      <w:r>
        <w:rPr>
          <w:rFonts w:ascii="宋体" w:hAnsi="宋体" w:eastAsia="宋体"/>
          <w:sz w:val="21"/>
        </w:rPr>
        <w:t>社会规范约束分析</w:t>
      </w:r>
    </w:p>
    <w:p>
      <w:pPr>
        <w:pStyle w:val="ListBullet"/>
      </w:pPr>
      <w:r>
        <w:rPr>
          <w:rFonts w:ascii="宋体" w:hAnsi="宋体" w:eastAsia="宋体"/>
          <w:sz w:val="21"/>
        </w:rPr>
        <w:t>群体互动情境理解</w:t>
      </w:r>
    </w:p>
    <w:p>
      <w:pPr>
        <w:spacing w:after="60"/>
      </w:pPr>
      <w:r>
        <w:rPr>
          <w:rFonts w:ascii="宋体" w:hAnsi="宋体" w:eastAsia="宋体"/>
          <w:sz w:val="21"/>
        </w:rPr>
        <w:t>每条样本通常包含：</w:t>
      </w:r>
    </w:p>
    <w:p>
      <w:pPr>
        <w:pStyle w:val="ListBullet"/>
      </w:pPr>
      <w:r>
        <w:rPr>
          <w:rFonts w:ascii="宋体" w:hAnsi="宋体" w:eastAsia="宋体"/>
          <w:sz w:val="21"/>
        </w:rPr>
        <w:t>一段 clip 级视频</w:t>
      </w:r>
    </w:p>
    <w:p>
      <w:pPr>
        <w:pStyle w:val="ListBullet"/>
      </w:pPr>
      <w:r>
        <w:rPr>
          <w:rFonts w:ascii="宋体" w:hAnsi="宋体" w:eastAsia="宋体"/>
          <w:sz w:val="21"/>
        </w:rPr>
        <w:t>与视频对应的结构化标注</w:t>
      </w:r>
    </w:p>
    <w:p>
      <w:pPr>
        <w:pStyle w:val="ListBullet"/>
      </w:pPr>
      <w:r>
        <w:rPr>
          <w:rFonts w:ascii="宋体" w:hAnsi="宋体" w:eastAsia="宋体"/>
          <w:sz w:val="21"/>
        </w:rPr>
        <w:t>与该 clip 对应的必要元信息</w:t>
      </w:r>
    </w:p>
    <w:p>
      <w:pPr>
        <w:spacing w:before="120" w:after="80"/>
      </w:pPr>
      <w:r>
        <w:rPr>
          <w:rFonts w:ascii="微软雅黑" w:hAnsi="微软雅黑" w:eastAsia="微软雅黑"/>
          <w:b/>
          <w:sz w:val="24"/>
        </w:rPr>
        <w:t>3.3 标签体系概览</w:t>
      </w:r>
    </w:p>
    <w:p>
      <w:pPr>
        <w:spacing w:after="60"/>
      </w:pPr>
      <w:r>
        <w:rPr>
          <w:rFonts w:ascii="宋体" w:hAnsi="宋体" w:eastAsia="宋体"/>
          <w:sz w:val="21"/>
        </w:rPr>
        <w:t>当前标注体系按结构化多字段组织，核心字段总数为 22 项，主要包括以下类别：</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类别</w:t>
            </w:r>
          </w:p>
        </w:tc>
        <w:tc>
          <w:tcPr>
            <w:tcW w:type="dxa" w:w="4680"/>
            <w:shd w:fill="D9EAF7"/>
          </w:tcPr>
          <w:p>
            <w:pPr>
              <w:jc w:val="center"/>
            </w:pPr>
            <w:r/>
            <w:r>
              <w:rPr>
                <w:rFonts w:ascii="宋体" w:hAnsi="宋体" w:eastAsia="宋体"/>
                <w:b/>
                <w:sz w:val="21"/>
              </w:rPr>
              <w:t>代表字段</w:t>
            </w:r>
          </w:p>
        </w:tc>
      </w:tr>
      <w:tr>
        <w:tc>
          <w:tcPr>
            <w:tcW w:type="dxa" w:w="4680"/>
          </w:tcPr>
          <w:p>
            <w:pPr>
              <w:jc w:val="left"/>
            </w:pPr>
            <w:r/>
            <w:r>
              <w:rPr>
                <w:rFonts w:ascii="宋体" w:hAnsi="宋体" w:eastAsia="宋体"/>
                <w:b w:val="0"/>
                <w:sz w:val="21"/>
              </w:rPr>
              <w:t>场景描述</w:t>
            </w:r>
          </w:p>
        </w:tc>
        <w:tc>
          <w:tcPr>
            <w:tcW w:type="dxa" w:w="4680"/>
          </w:tcPr>
          <w:p>
            <w:pPr>
              <w:jc w:val="left"/>
            </w:pPr>
            <w:r/>
            <w:r>
              <w:rPr>
                <w:rFonts w:ascii="宋体" w:hAnsi="宋体" w:eastAsia="宋体"/>
                <w:b w:val="0"/>
                <w:sz w:val="21"/>
              </w:rPr>
              <w:t>scene_description</w:t>
            </w:r>
          </w:p>
        </w:tc>
      </w:tr>
      <w:tr>
        <w:tc>
          <w:tcPr>
            <w:tcW w:type="dxa" w:w="4680"/>
          </w:tcPr>
          <w:p>
            <w:pPr>
              <w:jc w:val="left"/>
            </w:pPr>
            <w:r/>
            <w:r>
              <w:rPr>
                <w:rFonts w:ascii="宋体" w:hAnsi="宋体" w:eastAsia="宋体"/>
                <w:b w:val="0"/>
                <w:sz w:val="21"/>
              </w:rPr>
              <w:t>群体规模</w:t>
            </w:r>
          </w:p>
        </w:tc>
        <w:tc>
          <w:tcPr>
            <w:tcW w:type="dxa" w:w="4680"/>
          </w:tcPr>
          <w:p>
            <w:pPr>
              <w:jc w:val="left"/>
            </w:pPr>
            <w:r/>
            <w:r>
              <w:rPr>
                <w:rFonts w:ascii="宋体" w:hAnsi="宋体" w:eastAsia="宋体"/>
                <w:b w:val="0"/>
                <w:sz w:val="21"/>
              </w:rPr>
              <w:t>group_size_estimate</w:t>
            </w:r>
          </w:p>
        </w:tc>
      </w:tr>
      <w:tr>
        <w:tc>
          <w:tcPr>
            <w:tcW w:type="dxa" w:w="4680"/>
          </w:tcPr>
          <w:p>
            <w:pPr>
              <w:jc w:val="left"/>
            </w:pPr>
            <w:r/>
            <w:r>
              <w:rPr>
                <w:rFonts w:ascii="宋体" w:hAnsi="宋体" w:eastAsia="宋体"/>
                <w:b w:val="0"/>
                <w:sz w:val="21"/>
              </w:rPr>
              <w:t>情绪强度</w:t>
            </w:r>
          </w:p>
        </w:tc>
        <w:tc>
          <w:tcPr>
            <w:tcW w:type="dxa" w:w="4680"/>
          </w:tcPr>
          <w:p>
            <w:pPr>
              <w:jc w:val="left"/>
            </w:pPr>
            <w:r/>
            <w:r>
              <w:rPr>
                <w:rFonts w:ascii="宋体" w:hAnsi="宋体" w:eastAsia="宋体"/>
                <w:b w:val="0"/>
                <w:sz w:val="21"/>
              </w:rPr>
              <w:t>valence、arousal</w:t>
            </w:r>
          </w:p>
        </w:tc>
      </w:tr>
      <w:tr>
        <w:tc>
          <w:tcPr>
            <w:tcW w:type="dxa" w:w="4680"/>
          </w:tcPr>
          <w:p>
            <w:pPr>
              <w:jc w:val="left"/>
            </w:pPr>
            <w:r/>
            <w:r>
              <w:rPr>
                <w:rFonts w:ascii="宋体" w:hAnsi="宋体" w:eastAsia="宋体"/>
                <w:b w:val="0"/>
                <w:sz w:val="21"/>
              </w:rPr>
              <w:t>触发事件</w:t>
            </w:r>
          </w:p>
        </w:tc>
        <w:tc>
          <w:tcPr>
            <w:tcW w:type="dxa" w:w="4680"/>
          </w:tcPr>
          <w:p>
            <w:pPr>
              <w:jc w:val="left"/>
            </w:pPr>
            <w:r/>
            <w:r>
              <w:rPr>
                <w:rFonts w:ascii="宋体" w:hAnsi="宋体" w:eastAsia="宋体"/>
                <w:b w:val="0"/>
                <w:sz w:val="21"/>
              </w:rPr>
              <w:t>trigger_event_type、trigger_event_description</w:t>
            </w:r>
          </w:p>
        </w:tc>
      </w:tr>
      <w:tr>
        <w:tc>
          <w:tcPr>
            <w:tcW w:type="dxa" w:w="4680"/>
          </w:tcPr>
          <w:p>
            <w:pPr>
              <w:jc w:val="left"/>
            </w:pPr>
            <w:r/>
            <w:r>
              <w:rPr>
                <w:rFonts w:ascii="宋体" w:hAnsi="宋体" w:eastAsia="宋体"/>
                <w:b w:val="0"/>
                <w:sz w:val="21"/>
              </w:rPr>
              <w:t>群体行为</w:t>
            </w:r>
          </w:p>
        </w:tc>
        <w:tc>
          <w:tcPr>
            <w:tcW w:type="dxa" w:w="4680"/>
          </w:tcPr>
          <w:p>
            <w:pPr>
              <w:jc w:val="left"/>
            </w:pPr>
            <w:r/>
            <w:r>
              <w:rPr>
                <w:rFonts w:ascii="宋体" w:hAnsi="宋体" w:eastAsia="宋体"/>
                <w:b w:val="0"/>
                <w:sz w:val="21"/>
              </w:rPr>
              <w:t>group_behavior_type、group_behavior_description</w:t>
            </w:r>
          </w:p>
        </w:tc>
      </w:tr>
      <w:tr>
        <w:tc>
          <w:tcPr>
            <w:tcW w:type="dxa" w:w="4680"/>
          </w:tcPr>
          <w:p>
            <w:pPr>
              <w:jc w:val="left"/>
            </w:pPr>
            <w:r/>
            <w:r>
              <w:rPr>
                <w:rFonts w:ascii="宋体" w:hAnsi="宋体" w:eastAsia="宋体"/>
                <w:b w:val="0"/>
                <w:sz w:val="21"/>
              </w:rPr>
              <w:t>群体情绪</w:t>
            </w:r>
          </w:p>
        </w:tc>
        <w:tc>
          <w:tcPr>
            <w:tcW w:type="dxa" w:w="4680"/>
          </w:tcPr>
          <w:p>
            <w:pPr>
              <w:jc w:val="left"/>
            </w:pPr>
            <w:r/>
            <w:r>
              <w:rPr>
                <w:rFonts w:ascii="宋体" w:hAnsi="宋体" w:eastAsia="宋体"/>
                <w:b w:val="0"/>
                <w:sz w:val="21"/>
              </w:rPr>
              <w:t>group_emotion</w:t>
            </w:r>
          </w:p>
        </w:tc>
      </w:tr>
      <w:tr>
        <w:tc>
          <w:tcPr>
            <w:tcW w:type="dxa" w:w="4680"/>
          </w:tcPr>
          <w:p>
            <w:pPr>
              <w:jc w:val="left"/>
            </w:pPr>
            <w:r/>
            <w:r>
              <w:rPr>
                <w:rFonts w:ascii="宋体" w:hAnsi="宋体" w:eastAsia="宋体"/>
                <w:b w:val="0"/>
                <w:sz w:val="21"/>
              </w:rPr>
              <w:t>行为同步</w:t>
            </w:r>
          </w:p>
        </w:tc>
        <w:tc>
          <w:tcPr>
            <w:tcW w:type="dxa" w:w="4680"/>
          </w:tcPr>
          <w:p>
            <w:pPr>
              <w:jc w:val="left"/>
            </w:pPr>
            <w:r/>
            <w:r>
              <w:rPr>
                <w:rFonts w:ascii="宋体" w:hAnsi="宋体" w:eastAsia="宋体"/>
                <w:b w:val="0"/>
                <w:sz w:val="21"/>
              </w:rPr>
              <w:t>behavior_sync</w:t>
            </w:r>
          </w:p>
        </w:tc>
      </w:tr>
      <w:tr>
        <w:tc>
          <w:tcPr>
            <w:tcW w:type="dxa" w:w="4680"/>
          </w:tcPr>
          <w:p>
            <w:pPr>
              <w:jc w:val="left"/>
            </w:pPr>
            <w:r/>
            <w:r>
              <w:rPr>
                <w:rFonts w:ascii="宋体" w:hAnsi="宋体" w:eastAsia="宋体"/>
                <w:b w:val="0"/>
                <w:sz w:val="21"/>
              </w:rPr>
              <w:t>异质性</w:t>
            </w:r>
          </w:p>
        </w:tc>
        <w:tc>
          <w:tcPr>
            <w:tcW w:type="dxa" w:w="4680"/>
          </w:tcPr>
          <w:p>
            <w:pPr>
              <w:jc w:val="left"/>
            </w:pPr>
            <w:r/>
            <w:r>
              <w:rPr>
                <w:rFonts w:ascii="宋体" w:hAnsi="宋体" w:eastAsia="宋体"/>
                <w:b w:val="0"/>
                <w:sz w:val="21"/>
              </w:rPr>
              <w:t>heterogeneity.*</w:t>
            </w:r>
          </w:p>
        </w:tc>
      </w:tr>
      <w:tr>
        <w:tc>
          <w:tcPr>
            <w:tcW w:type="dxa" w:w="4680"/>
          </w:tcPr>
          <w:p>
            <w:pPr>
              <w:jc w:val="left"/>
            </w:pPr>
            <w:r/>
            <w:r>
              <w:rPr>
                <w:rFonts w:ascii="宋体" w:hAnsi="宋体" w:eastAsia="宋体"/>
                <w:b w:val="0"/>
                <w:sz w:val="21"/>
              </w:rPr>
              <w:t>认知评估</w:t>
            </w:r>
          </w:p>
        </w:tc>
        <w:tc>
          <w:tcPr>
            <w:tcW w:type="dxa" w:w="4680"/>
          </w:tcPr>
          <w:p>
            <w:pPr>
              <w:jc w:val="left"/>
            </w:pPr>
            <w:r/>
            <w:r>
              <w:rPr>
                <w:rFonts w:ascii="宋体" w:hAnsi="宋体" w:eastAsia="宋体"/>
                <w:b w:val="0"/>
                <w:sz w:val="21"/>
              </w:rPr>
              <w:t>appraisal.*</w:t>
            </w:r>
          </w:p>
        </w:tc>
      </w:tr>
      <w:tr>
        <w:tc>
          <w:tcPr>
            <w:tcW w:type="dxa" w:w="4680"/>
          </w:tcPr>
          <w:p>
            <w:pPr>
              <w:jc w:val="left"/>
            </w:pPr>
            <w:r/>
            <w:r>
              <w:rPr>
                <w:rFonts w:ascii="宋体" w:hAnsi="宋体" w:eastAsia="宋体"/>
                <w:b w:val="0"/>
                <w:sz w:val="21"/>
              </w:rPr>
              <w:t>情绪传播</w:t>
            </w:r>
          </w:p>
        </w:tc>
        <w:tc>
          <w:tcPr>
            <w:tcW w:type="dxa" w:w="4680"/>
          </w:tcPr>
          <w:p>
            <w:pPr>
              <w:jc w:val="left"/>
            </w:pPr>
            <w:r/>
            <w:r>
              <w:rPr>
                <w:rFonts w:ascii="宋体" w:hAnsi="宋体" w:eastAsia="宋体"/>
                <w:b w:val="0"/>
                <w:sz w:val="21"/>
              </w:rPr>
              <w:t>contagion.*</w:t>
            </w:r>
          </w:p>
        </w:tc>
      </w:tr>
      <w:tr>
        <w:tc>
          <w:tcPr>
            <w:tcW w:type="dxa" w:w="4680"/>
          </w:tcPr>
          <w:p>
            <w:pPr>
              <w:jc w:val="left"/>
            </w:pPr>
            <w:r/>
            <w:r>
              <w:rPr>
                <w:rFonts w:ascii="宋体" w:hAnsi="宋体" w:eastAsia="宋体"/>
                <w:b w:val="0"/>
                <w:sz w:val="21"/>
              </w:rPr>
              <w:t>时间轨迹</w:t>
            </w:r>
          </w:p>
        </w:tc>
        <w:tc>
          <w:tcPr>
            <w:tcW w:type="dxa" w:w="4680"/>
          </w:tcPr>
          <w:p>
            <w:pPr>
              <w:jc w:val="left"/>
            </w:pPr>
            <w:r/>
            <w:r>
              <w:rPr>
                <w:rFonts w:ascii="宋体" w:hAnsi="宋体" w:eastAsia="宋体"/>
                <w:b w:val="0"/>
                <w:sz w:val="21"/>
              </w:rPr>
              <w:t>temporal.*</w:t>
            </w:r>
          </w:p>
        </w:tc>
      </w:tr>
      <w:tr>
        <w:tc>
          <w:tcPr>
            <w:tcW w:type="dxa" w:w="4680"/>
          </w:tcPr>
          <w:p>
            <w:pPr>
              <w:jc w:val="left"/>
            </w:pPr>
            <w:r/>
            <w:r>
              <w:rPr>
                <w:rFonts w:ascii="宋体" w:hAnsi="宋体" w:eastAsia="宋体"/>
                <w:b w:val="0"/>
                <w:sz w:val="21"/>
              </w:rPr>
              <w:t>情绪层一致性</w:t>
            </w:r>
          </w:p>
        </w:tc>
        <w:tc>
          <w:tcPr>
            <w:tcW w:type="dxa" w:w="4680"/>
          </w:tcPr>
          <w:p>
            <w:pPr>
              <w:jc w:val="left"/>
            </w:pPr>
            <w:r/>
            <w:r>
              <w:rPr>
                <w:rFonts w:ascii="宋体" w:hAnsi="宋体" w:eastAsia="宋体"/>
                <w:b w:val="0"/>
                <w:sz w:val="21"/>
              </w:rPr>
              <w:t>emotion_layers.*</w:t>
            </w:r>
          </w:p>
        </w:tc>
      </w:tr>
      <w:tr>
        <w:tc>
          <w:tcPr>
            <w:tcW w:type="dxa" w:w="4680"/>
          </w:tcPr>
          <w:p>
            <w:pPr>
              <w:jc w:val="left"/>
            </w:pPr>
            <w:r/>
            <w:r>
              <w:rPr>
                <w:rFonts w:ascii="宋体" w:hAnsi="宋体" w:eastAsia="宋体"/>
                <w:b w:val="0"/>
                <w:sz w:val="21"/>
              </w:rPr>
              <w:t>社会结构</w:t>
            </w:r>
          </w:p>
        </w:tc>
        <w:tc>
          <w:tcPr>
            <w:tcW w:type="dxa" w:w="4680"/>
          </w:tcPr>
          <w:p>
            <w:pPr>
              <w:jc w:val="left"/>
            </w:pPr>
            <w:r/>
            <w:r>
              <w:rPr>
                <w:rFonts w:ascii="宋体" w:hAnsi="宋体" w:eastAsia="宋体"/>
                <w:b w:val="0"/>
                <w:sz w:val="21"/>
              </w:rPr>
              <w:t>social_structure.*</w:t>
            </w:r>
          </w:p>
        </w:tc>
      </w:tr>
    </w:tbl>
    <w:p/>
    <w:p>
      <w:pPr>
        <w:spacing w:after="60"/>
      </w:pPr>
      <w:r>
        <w:rPr>
          <w:rFonts w:ascii="宋体" w:hAnsi="宋体" w:eastAsia="宋体"/>
          <w:sz w:val="21"/>
        </w:rPr>
        <w:t>当前标签字典口径：</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标签维度</w:t>
            </w:r>
          </w:p>
        </w:tc>
        <w:tc>
          <w:tcPr>
            <w:tcW w:type="dxa" w:w="4680"/>
            <w:shd w:fill="D9EAF7"/>
          </w:tcPr>
          <w:p>
            <w:pPr>
              <w:jc w:val="center"/>
            </w:pPr>
            <w:r/>
            <w:r>
              <w:rPr>
                <w:rFonts w:ascii="宋体" w:hAnsi="宋体" w:eastAsia="宋体"/>
                <w:b/>
                <w:sz w:val="21"/>
              </w:rPr>
              <w:t>当前定义情况</w:t>
            </w:r>
          </w:p>
        </w:tc>
      </w:tr>
      <w:tr>
        <w:tc>
          <w:tcPr>
            <w:tcW w:type="dxa" w:w="4680"/>
          </w:tcPr>
          <w:p>
            <w:pPr>
              <w:jc w:val="left"/>
            </w:pPr>
            <w:r/>
            <w:r>
              <w:rPr>
                <w:rFonts w:ascii="宋体" w:hAnsi="宋体" w:eastAsia="宋体"/>
                <w:b w:val="0"/>
                <w:sz w:val="21"/>
              </w:rPr>
              <w:t>群体情绪标签池</w:t>
            </w:r>
          </w:p>
        </w:tc>
        <w:tc>
          <w:tcPr>
            <w:tcW w:type="dxa" w:w="4680"/>
          </w:tcPr>
          <w:p>
            <w:pPr>
              <w:jc w:val="left"/>
            </w:pPr>
            <w:r/>
            <w:r>
              <w:rPr>
                <w:rFonts w:ascii="宋体" w:hAnsi="宋体" w:eastAsia="宋体"/>
                <w:b w:val="0"/>
                <w:sz w:val="21"/>
              </w:rPr>
              <w:t>当前版本定义 50 类，实际覆盖 【待补充】 类</w:t>
            </w:r>
          </w:p>
        </w:tc>
      </w:tr>
      <w:tr>
        <w:tc>
          <w:tcPr>
            <w:tcW w:type="dxa" w:w="4680"/>
          </w:tcPr>
          <w:p>
            <w:pPr>
              <w:jc w:val="left"/>
            </w:pPr>
            <w:r/>
            <w:r>
              <w:rPr>
                <w:rFonts w:ascii="宋体" w:hAnsi="宋体" w:eastAsia="宋体"/>
                <w:b w:val="0"/>
                <w:sz w:val="21"/>
              </w:rPr>
              <w:t>触发事件类型</w:t>
            </w:r>
          </w:p>
        </w:tc>
        <w:tc>
          <w:tcPr>
            <w:tcW w:type="dxa" w:w="4680"/>
          </w:tcPr>
          <w:p>
            <w:pPr>
              <w:jc w:val="left"/>
            </w:pPr>
            <w:r/>
            <w:r>
              <w:rPr>
                <w:rFonts w:ascii="宋体" w:hAnsi="宋体" w:eastAsia="宋体"/>
                <w:b w:val="0"/>
                <w:sz w:val="21"/>
              </w:rPr>
              <w:t>【待补充：类别数】</w:t>
            </w:r>
          </w:p>
        </w:tc>
      </w:tr>
      <w:tr>
        <w:tc>
          <w:tcPr>
            <w:tcW w:type="dxa" w:w="4680"/>
          </w:tcPr>
          <w:p>
            <w:pPr>
              <w:jc w:val="left"/>
            </w:pPr>
            <w:r/>
            <w:r>
              <w:rPr>
                <w:rFonts w:ascii="宋体" w:hAnsi="宋体" w:eastAsia="宋体"/>
                <w:b w:val="0"/>
                <w:sz w:val="21"/>
              </w:rPr>
              <w:t>群体行为类型</w:t>
            </w:r>
          </w:p>
        </w:tc>
        <w:tc>
          <w:tcPr>
            <w:tcW w:type="dxa" w:w="4680"/>
          </w:tcPr>
          <w:p>
            <w:pPr>
              <w:jc w:val="left"/>
            </w:pPr>
            <w:r/>
            <w:r>
              <w:rPr>
                <w:rFonts w:ascii="宋体" w:hAnsi="宋体" w:eastAsia="宋体"/>
                <w:b w:val="0"/>
                <w:sz w:val="21"/>
              </w:rPr>
              <w:t>【待补充：类别数】</w:t>
            </w:r>
          </w:p>
        </w:tc>
      </w:tr>
      <w:tr>
        <w:tc>
          <w:tcPr>
            <w:tcW w:type="dxa" w:w="4680"/>
          </w:tcPr>
          <w:p>
            <w:pPr>
              <w:jc w:val="left"/>
            </w:pPr>
            <w:r/>
            <w:r>
              <w:rPr>
                <w:rFonts w:ascii="宋体" w:hAnsi="宋体" w:eastAsia="宋体"/>
                <w:b w:val="0"/>
                <w:sz w:val="21"/>
              </w:rPr>
              <w:t>行为同步度</w:t>
            </w:r>
          </w:p>
        </w:tc>
        <w:tc>
          <w:tcPr>
            <w:tcW w:type="dxa" w:w="4680"/>
          </w:tcPr>
          <w:p>
            <w:pPr>
              <w:jc w:val="left"/>
            </w:pPr>
            <w:r/>
            <w:r>
              <w:rPr>
                <w:rFonts w:ascii="宋体" w:hAnsi="宋体" w:eastAsia="宋体"/>
                <w:b w:val="0"/>
                <w:sz w:val="21"/>
              </w:rPr>
              <w:t>【待补充：类别数】</w:t>
            </w:r>
          </w:p>
        </w:tc>
      </w:tr>
      <w:tr>
        <w:tc>
          <w:tcPr>
            <w:tcW w:type="dxa" w:w="4680"/>
          </w:tcPr>
          <w:p>
            <w:pPr>
              <w:jc w:val="left"/>
            </w:pPr>
            <w:r/>
            <w:r>
              <w:rPr>
                <w:rFonts w:ascii="宋体" w:hAnsi="宋体" w:eastAsia="宋体"/>
                <w:b w:val="0"/>
                <w:sz w:val="21"/>
              </w:rPr>
              <w:t>规范约束类型</w:t>
            </w:r>
          </w:p>
        </w:tc>
        <w:tc>
          <w:tcPr>
            <w:tcW w:type="dxa" w:w="4680"/>
          </w:tcPr>
          <w:p>
            <w:pPr>
              <w:jc w:val="left"/>
            </w:pPr>
            <w:r/>
            <w:r>
              <w:rPr>
                <w:rFonts w:ascii="宋体" w:hAnsi="宋体" w:eastAsia="宋体"/>
                <w:b w:val="0"/>
                <w:sz w:val="21"/>
              </w:rPr>
              <w:t>【待补充：类别数】</w:t>
            </w:r>
          </w:p>
        </w:tc>
      </w:tr>
    </w:tbl>
    <w:p/>
    <w:p>
      <w:pPr>
        <w:spacing w:before="120" w:after="80"/>
      </w:pPr>
      <w:r>
        <w:rPr>
          <w:rFonts w:ascii="微软雅黑" w:hAnsi="微软雅黑" w:eastAsia="微软雅黑"/>
          <w:b/>
          <w:sz w:val="24"/>
        </w:rPr>
        <w:t>3.4 数据分布情况</w:t>
      </w:r>
    </w:p>
    <w:p>
      <w:pPr>
        <w:spacing w:after="60"/>
      </w:pPr>
      <w:r>
        <w:rPr>
          <w:rFonts w:ascii="宋体" w:hAnsi="宋体" w:eastAsia="宋体"/>
          <w:sz w:val="21"/>
        </w:rPr>
        <w:t>为满足高质量数据集说明文档要求，建议在最终版中补充以下统计结果：</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统计维度</w:t>
            </w:r>
          </w:p>
        </w:tc>
        <w:tc>
          <w:tcPr>
            <w:tcW w:type="dxa" w:w="4680"/>
            <w:shd w:fill="D9EAF7"/>
          </w:tcPr>
          <w:p>
            <w:pPr>
              <w:jc w:val="center"/>
            </w:pPr>
            <w:r/>
            <w:r>
              <w:rPr>
                <w:rFonts w:ascii="宋体" w:hAnsi="宋体" w:eastAsia="宋体"/>
                <w:b/>
                <w:sz w:val="21"/>
              </w:rPr>
              <w:t>当前状态</w:t>
            </w:r>
          </w:p>
        </w:tc>
      </w:tr>
      <w:tr>
        <w:tc>
          <w:tcPr>
            <w:tcW w:type="dxa" w:w="4680"/>
          </w:tcPr>
          <w:p>
            <w:pPr>
              <w:jc w:val="left"/>
            </w:pPr>
            <w:r/>
            <w:r>
              <w:rPr>
                <w:rFonts w:ascii="宋体" w:hAnsi="宋体" w:eastAsia="宋体"/>
                <w:b w:val="0"/>
                <w:sz w:val="21"/>
              </w:rPr>
              <w:t>场景类别分布</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触发事件类别分布</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群体行为类别分布</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群体情绪类别分布</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时长分布</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分辨率分布</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采集时间分布</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平台来源分布</w:t>
            </w:r>
          </w:p>
        </w:tc>
        <w:tc>
          <w:tcPr>
            <w:tcW w:type="dxa" w:w="4680"/>
          </w:tcPr>
          <w:p>
            <w:pPr>
              <w:jc w:val="left"/>
            </w:pPr>
            <w:r/>
            <w:r>
              <w:rPr>
                <w:rFonts w:ascii="宋体" w:hAnsi="宋体" w:eastAsia="宋体"/>
                <w:b w:val="0"/>
                <w:sz w:val="21"/>
              </w:rPr>
              <w:t>【待补充】</w:t>
            </w:r>
          </w:p>
        </w:tc>
      </w:tr>
    </w:tbl>
    <w:p/>
    <w:p>
      <w:pPr>
        <w:spacing w:before="120" w:after="80"/>
      </w:pPr>
      <w:r>
        <w:rPr>
          <w:rFonts w:ascii="微软雅黑" w:hAnsi="微软雅黑" w:eastAsia="微软雅黑"/>
          <w:b/>
          <w:sz w:val="24"/>
        </w:rPr>
        <w:t>3.5 样本示例</w:t>
      </w:r>
    </w:p>
    <w:p>
      <w:pPr>
        <w:spacing w:after="60"/>
      </w:pPr>
      <w:r>
        <w:rPr>
          <w:rFonts w:ascii="宋体" w:hAnsi="宋体" w:eastAsia="宋体"/>
          <w:sz w:val="21"/>
        </w:rPr>
        <w:t>最终交付版建议至少给出 3 至 5 条样本示例。当前保留占位如下：</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EAF7"/>
          </w:tcPr>
          <w:p>
            <w:pPr>
              <w:jc w:val="center"/>
            </w:pPr>
            <w:r/>
            <w:r>
              <w:rPr>
                <w:rFonts w:ascii="宋体" w:hAnsi="宋体" w:eastAsia="宋体"/>
                <w:b/>
                <w:sz w:val="21"/>
              </w:rPr>
              <w:t>示例编号</w:t>
            </w:r>
          </w:p>
        </w:tc>
        <w:tc>
          <w:tcPr>
            <w:tcW w:type="dxa" w:w="1560"/>
            <w:shd w:fill="D9EAF7"/>
          </w:tcPr>
          <w:p>
            <w:pPr>
              <w:jc w:val="center"/>
            </w:pPr>
            <w:r/>
            <w:r>
              <w:rPr>
                <w:rFonts w:ascii="宋体" w:hAnsi="宋体" w:eastAsia="宋体"/>
                <w:b/>
                <w:sz w:val="21"/>
              </w:rPr>
              <w:t>clip 标识</w:t>
            </w:r>
          </w:p>
        </w:tc>
        <w:tc>
          <w:tcPr>
            <w:tcW w:type="dxa" w:w="1560"/>
            <w:shd w:fill="D9EAF7"/>
          </w:tcPr>
          <w:p>
            <w:pPr>
              <w:jc w:val="center"/>
            </w:pPr>
            <w:r/>
            <w:r>
              <w:rPr>
                <w:rFonts w:ascii="宋体" w:hAnsi="宋体" w:eastAsia="宋体"/>
                <w:b/>
                <w:sz w:val="21"/>
              </w:rPr>
              <w:t>触发事件类型</w:t>
            </w:r>
          </w:p>
        </w:tc>
        <w:tc>
          <w:tcPr>
            <w:tcW w:type="dxa" w:w="1560"/>
            <w:shd w:fill="D9EAF7"/>
          </w:tcPr>
          <w:p>
            <w:pPr>
              <w:jc w:val="center"/>
            </w:pPr>
            <w:r/>
            <w:r>
              <w:rPr>
                <w:rFonts w:ascii="宋体" w:hAnsi="宋体" w:eastAsia="宋体"/>
                <w:b/>
                <w:sz w:val="21"/>
              </w:rPr>
              <w:t>群体情绪</w:t>
            </w:r>
          </w:p>
        </w:tc>
        <w:tc>
          <w:tcPr>
            <w:tcW w:type="dxa" w:w="1560"/>
            <w:shd w:fill="D9EAF7"/>
          </w:tcPr>
          <w:p>
            <w:pPr>
              <w:jc w:val="center"/>
            </w:pPr>
            <w:r/>
            <w:r>
              <w:rPr>
                <w:rFonts w:ascii="宋体" w:hAnsi="宋体" w:eastAsia="宋体"/>
                <w:b/>
                <w:sz w:val="21"/>
              </w:rPr>
              <w:t>群体行为</w:t>
            </w:r>
          </w:p>
        </w:tc>
        <w:tc>
          <w:tcPr>
            <w:tcW w:type="dxa" w:w="1560"/>
            <w:shd w:fill="D9EAF7"/>
          </w:tcPr>
          <w:p>
            <w:pPr>
              <w:jc w:val="center"/>
            </w:pPr>
            <w:r/>
            <w:r>
              <w:rPr>
                <w:rFonts w:ascii="宋体" w:hAnsi="宋体" w:eastAsia="宋体"/>
                <w:b/>
                <w:sz w:val="21"/>
              </w:rPr>
              <w:t>备注</w:t>
            </w:r>
          </w:p>
        </w:tc>
      </w:tr>
      <w:tr>
        <w:tc>
          <w:tcPr>
            <w:tcW w:type="dxa" w:w="1560"/>
          </w:tcPr>
          <w:p>
            <w:pPr>
              <w:jc w:val="left"/>
            </w:pPr>
            <w:r/>
            <w:r>
              <w:rPr>
                <w:rFonts w:ascii="宋体" w:hAnsi="宋体" w:eastAsia="宋体"/>
                <w:b w:val="0"/>
                <w:sz w:val="21"/>
              </w:rPr>
              <w:t>示例 1</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r>
      <w:tr>
        <w:tc>
          <w:tcPr>
            <w:tcW w:type="dxa" w:w="1560"/>
          </w:tcPr>
          <w:p>
            <w:pPr>
              <w:jc w:val="left"/>
            </w:pPr>
            <w:r/>
            <w:r>
              <w:rPr>
                <w:rFonts w:ascii="宋体" w:hAnsi="宋体" w:eastAsia="宋体"/>
                <w:b w:val="0"/>
                <w:sz w:val="21"/>
              </w:rPr>
              <w:t>示例 2</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r>
      <w:tr>
        <w:tc>
          <w:tcPr>
            <w:tcW w:type="dxa" w:w="1560"/>
          </w:tcPr>
          <w:p>
            <w:pPr>
              <w:jc w:val="left"/>
            </w:pPr>
            <w:r/>
            <w:r>
              <w:rPr>
                <w:rFonts w:ascii="宋体" w:hAnsi="宋体" w:eastAsia="宋体"/>
                <w:b w:val="0"/>
                <w:sz w:val="21"/>
              </w:rPr>
              <w:t>示例 3</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c>
          <w:tcPr>
            <w:tcW w:type="dxa" w:w="1560"/>
          </w:tcPr>
          <w:p>
            <w:pPr>
              <w:jc w:val="left"/>
            </w:pPr>
            <w:r/>
            <w:r>
              <w:rPr>
                <w:rFonts w:ascii="宋体" w:hAnsi="宋体" w:eastAsia="宋体"/>
                <w:b w:val="0"/>
                <w:sz w:val="21"/>
              </w:rPr>
              <w:t>【待补充】</w:t>
            </w:r>
          </w:p>
        </w:tc>
      </w:tr>
    </w:tbl>
    <w:p/>
    <w:p>
      <w:pPr>
        <w:spacing w:before="120" w:after="80"/>
      </w:pPr>
      <w:r>
        <w:rPr>
          <w:rFonts w:ascii="微软雅黑" w:hAnsi="微软雅黑" w:eastAsia="微软雅黑"/>
          <w:b/>
          <w:sz w:val="24"/>
        </w:rPr>
        <w:t>3.6 局限性说明</w:t>
      </w:r>
    </w:p>
    <w:p>
      <w:pPr>
        <w:spacing w:after="60"/>
      </w:pPr>
      <w:r>
        <w:rPr>
          <w:rFonts w:ascii="宋体" w:hAnsi="宋体" w:eastAsia="宋体"/>
          <w:sz w:val="21"/>
        </w:rPr>
        <w:t>当前数据集的局限性主要包括：</w:t>
      </w:r>
    </w:p>
    <w:p>
      <w:pPr>
        <w:pStyle w:val="ListBullet"/>
      </w:pPr>
      <w:r>
        <w:rPr>
          <w:rFonts w:ascii="宋体" w:hAnsi="宋体" w:eastAsia="宋体"/>
          <w:sz w:val="21"/>
        </w:rPr>
        <w:t>长尾情绪类别可能存在样本不均衡问题。</w:t>
      </w:r>
    </w:p>
    <w:p>
      <w:pPr>
        <w:pStyle w:val="ListBullet"/>
      </w:pPr>
      <w:r>
        <w:rPr>
          <w:rFonts w:ascii="宋体" w:hAnsi="宋体" w:eastAsia="宋体"/>
          <w:sz w:val="21"/>
        </w:rPr>
        <w:t>不同场景类别之间的样本覆盖仍可能存在结构性差异。</w:t>
      </w:r>
    </w:p>
    <w:p>
      <w:pPr>
        <w:pStyle w:val="ListBullet"/>
      </w:pPr>
      <w:r>
        <w:rPr>
          <w:rFonts w:ascii="宋体" w:hAnsi="宋体" w:eastAsia="宋体"/>
          <w:sz w:val="21"/>
        </w:rPr>
        <w:t>跨平台、跨文化、跨语言的泛化能力有待进一步验证。</w:t>
      </w:r>
    </w:p>
    <w:p>
      <w:pPr>
        <w:pStyle w:val="ListBullet"/>
      </w:pPr>
      <w:r>
        <w:rPr>
          <w:rFonts w:ascii="宋体" w:hAnsi="宋体" w:eastAsia="宋体"/>
          <w:sz w:val="21"/>
        </w:rPr>
        <w:t>部分统计信息仍需以服务器侧最终清单为准。</w:t>
      </w:r>
    </w:p>
    <w:p>
      <w:pPr>
        <w:pStyle w:val="ListBullet"/>
      </w:pPr>
      <w:r>
        <w:rPr>
          <w:rFonts w:ascii="宋体" w:hAnsi="宋体" w:eastAsia="宋体"/>
          <w:sz w:val="21"/>
        </w:rPr>
        <w:t>下游模型基准结果尚需结合正式训练/验证/测试划分补充。</w:t>
      </w:r>
    </w:p>
    <w:p>
      <w:pPr>
        <w:spacing w:before="200" w:after="80"/>
      </w:pPr>
      <w:r>
        <w:rPr>
          <w:rFonts w:ascii="微软雅黑" w:hAnsi="微软雅黑" w:eastAsia="微软雅黑"/>
          <w:b/>
          <w:sz w:val="28"/>
        </w:rPr>
        <w:t>4. 数据建设过程</w:t>
      </w:r>
    </w:p>
    <w:p>
      <w:pPr>
        <w:spacing w:before="120" w:after="80"/>
      </w:pPr>
      <w:r>
        <w:rPr>
          <w:rFonts w:ascii="微软雅黑" w:hAnsi="微软雅黑" w:eastAsia="微软雅黑"/>
          <w:b/>
          <w:sz w:val="24"/>
        </w:rPr>
        <w:t>4.1 数据来源</w:t>
      </w:r>
    </w:p>
    <w:p>
      <w:pPr>
        <w:spacing w:after="60"/>
      </w:pPr>
      <w:r>
        <w:rPr>
          <w:rFonts w:ascii="宋体" w:hAnsi="宋体" w:eastAsia="宋体"/>
          <w:sz w:val="21"/>
        </w:rPr>
        <w:t>本数据集主要来源于公开可获取的视频内容及项目内部整理的数据资产，重点围绕“群体互动场景”和“群体情绪触发事件”进行筛选与组织。</w:t>
      </w:r>
    </w:p>
    <w:p>
      <w:pPr>
        <w:spacing w:after="60"/>
      </w:pPr>
      <w:r>
        <w:rPr>
          <w:rFonts w:ascii="宋体" w:hAnsi="宋体" w:eastAsia="宋体"/>
          <w:sz w:val="21"/>
        </w:rPr>
        <w:t>来源构成建议在最终版补充：</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指标</w:t>
            </w:r>
          </w:p>
        </w:tc>
        <w:tc>
          <w:tcPr>
            <w:tcW w:type="dxa" w:w="4680"/>
            <w:shd w:fill="D9EAF7"/>
          </w:tcPr>
          <w:p>
            <w:pPr>
              <w:jc w:val="center"/>
            </w:pPr>
            <w:r/>
            <w:r>
              <w:rPr>
                <w:rFonts w:ascii="宋体" w:hAnsi="宋体" w:eastAsia="宋体"/>
                <w:b/>
                <w:sz w:val="21"/>
              </w:rPr>
              <w:t>当前状态</w:t>
            </w:r>
          </w:p>
        </w:tc>
      </w:tr>
      <w:tr>
        <w:tc>
          <w:tcPr>
            <w:tcW w:type="dxa" w:w="4680"/>
          </w:tcPr>
          <w:p>
            <w:pPr>
              <w:jc w:val="left"/>
            </w:pPr>
            <w:r/>
            <w:r>
              <w:rPr>
                <w:rFonts w:ascii="宋体" w:hAnsi="宋体" w:eastAsia="宋体"/>
                <w:b w:val="0"/>
                <w:sz w:val="21"/>
              </w:rPr>
              <w:t>平台来源清单</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公开来源占比</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历史资产导入占比</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自建补充样本占比</w:t>
            </w:r>
          </w:p>
        </w:tc>
        <w:tc>
          <w:tcPr>
            <w:tcW w:type="dxa" w:w="4680"/>
          </w:tcPr>
          <w:p>
            <w:pPr>
              <w:jc w:val="left"/>
            </w:pPr>
            <w:r/>
            <w:r>
              <w:rPr>
                <w:rFonts w:ascii="宋体" w:hAnsi="宋体" w:eastAsia="宋体"/>
                <w:b w:val="0"/>
                <w:sz w:val="21"/>
              </w:rPr>
              <w:t>【待补充】</w:t>
            </w:r>
          </w:p>
        </w:tc>
      </w:tr>
    </w:tbl>
    <w:p/>
    <w:p>
      <w:pPr>
        <w:spacing w:before="120" w:after="80"/>
      </w:pPr>
      <w:r>
        <w:rPr>
          <w:rFonts w:ascii="微软雅黑" w:hAnsi="微软雅黑" w:eastAsia="微软雅黑"/>
          <w:b/>
          <w:sz w:val="24"/>
        </w:rPr>
        <w:t>4.2 采集原则</w:t>
      </w:r>
    </w:p>
    <w:p>
      <w:pPr>
        <w:spacing w:after="60"/>
      </w:pPr>
      <w:r>
        <w:rPr>
          <w:rFonts w:ascii="宋体" w:hAnsi="宋体" w:eastAsia="宋体"/>
          <w:sz w:val="21"/>
        </w:rPr>
        <w:t>数据采集遵循以下原则：</w:t>
      </w:r>
    </w:p>
    <w:p>
      <w:pPr>
        <w:pStyle w:val="ListBullet"/>
      </w:pPr>
      <w:r>
        <w:rPr>
          <w:rFonts w:ascii="宋体" w:hAnsi="宋体" w:eastAsia="宋体"/>
          <w:sz w:val="21"/>
        </w:rPr>
        <w:t>场景相关性：优先保留能够体现群体互动与群体情绪变化的视频内容。</w:t>
      </w:r>
    </w:p>
    <w:p>
      <w:pPr>
        <w:pStyle w:val="ListBullet"/>
      </w:pPr>
      <w:r>
        <w:rPr>
          <w:rFonts w:ascii="宋体" w:hAnsi="宋体" w:eastAsia="宋体"/>
          <w:sz w:val="21"/>
        </w:rPr>
        <w:t>事件相关性：优先覆盖具有明确触发机制的群体情绪场景。</w:t>
      </w:r>
    </w:p>
    <w:p>
      <w:pPr>
        <w:pStyle w:val="ListBullet"/>
      </w:pPr>
      <w:r>
        <w:rPr>
          <w:rFonts w:ascii="宋体" w:hAnsi="宋体" w:eastAsia="宋体"/>
          <w:sz w:val="21"/>
        </w:rPr>
        <w:t>样本可用性：优先保留适于切分、标注和模型消费的视频内容。</w:t>
      </w:r>
    </w:p>
    <w:p>
      <w:pPr>
        <w:pStyle w:val="ListBullet"/>
      </w:pPr>
      <w:r>
        <w:rPr>
          <w:rFonts w:ascii="宋体" w:hAnsi="宋体" w:eastAsia="宋体"/>
          <w:sz w:val="21"/>
        </w:rPr>
        <w:t>溯源可追踪：保留必要的视频元信息和样本映射信息。</w:t>
      </w:r>
    </w:p>
    <w:p>
      <w:pPr>
        <w:spacing w:before="120" w:after="80"/>
      </w:pPr>
      <w:r>
        <w:rPr>
          <w:rFonts w:ascii="微软雅黑" w:hAnsi="微软雅黑" w:eastAsia="微软雅黑"/>
          <w:b/>
          <w:sz w:val="24"/>
        </w:rPr>
        <w:t>4.3 加工处理流程</w:t>
      </w:r>
    </w:p>
    <w:p>
      <w:pPr>
        <w:spacing w:after="60"/>
      </w:pPr>
      <w:r>
        <w:rPr>
          <w:rFonts w:ascii="宋体" w:hAnsi="宋体" w:eastAsia="宋体"/>
          <w:sz w:val="21"/>
        </w:rPr>
        <w:t>数据处理一般包括以下阶段：</w:t>
      </w:r>
    </w:p>
    <w:p>
      <w:pPr>
        <w:pStyle w:val="ListNumber"/>
      </w:pPr>
      <w:r>
        <w:rPr>
          <w:rFonts w:ascii="宋体" w:hAnsi="宋体" w:eastAsia="宋体"/>
          <w:sz w:val="21"/>
        </w:rPr>
        <w:t>数据源检索与候选视频收集</w:t>
      </w:r>
    </w:p>
    <w:p>
      <w:pPr>
        <w:pStyle w:val="ListNumber"/>
      </w:pPr>
      <w:r>
        <w:rPr>
          <w:rFonts w:ascii="宋体" w:hAnsi="宋体" w:eastAsia="宋体"/>
          <w:sz w:val="21"/>
        </w:rPr>
        <w:t>视频有效性筛选</w:t>
      </w:r>
    </w:p>
    <w:p>
      <w:pPr>
        <w:pStyle w:val="ListNumber"/>
      </w:pPr>
      <w:r>
        <w:rPr>
          <w:rFonts w:ascii="宋体" w:hAnsi="宋体" w:eastAsia="宋体"/>
          <w:sz w:val="21"/>
        </w:rPr>
        <w:t>视频切分与 clip 生成</w:t>
      </w:r>
    </w:p>
    <w:p>
      <w:pPr>
        <w:pStyle w:val="ListNumber"/>
      </w:pPr>
      <w:r>
        <w:rPr>
          <w:rFonts w:ascii="宋体" w:hAnsi="宋体" w:eastAsia="宋体"/>
          <w:sz w:val="21"/>
        </w:rPr>
        <w:t>文本/字幕/元信息整理</w:t>
      </w:r>
    </w:p>
    <w:p>
      <w:pPr>
        <w:pStyle w:val="ListNumber"/>
      </w:pPr>
      <w:r>
        <w:rPr>
          <w:rFonts w:ascii="宋体" w:hAnsi="宋体" w:eastAsia="宋体"/>
          <w:sz w:val="21"/>
        </w:rPr>
        <w:t>结构化标注生成</w:t>
      </w:r>
    </w:p>
    <w:p>
      <w:pPr>
        <w:pStyle w:val="ListNumber"/>
      </w:pPr>
      <w:r>
        <w:rPr>
          <w:rFonts w:ascii="宋体" w:hAnsi="宋体" w:eastAsia="宋体"/>
          <w:sz w:val="21"/>
        </w:rPr>
        <w:t>标注结果校验</w:t>
      </w:r>
    </w:p>
    <w:p>
      <w:pPr>
        <w:pStyle w:val="ListNumber"/>
      </w:pPr>
      <w:r>
        <w:rPr>
          <w:rFonts w:ascii="宋体" w:hAnsi="宋体" w:eastAsia="宋体"/>
          <w:sz w:val="21"/>
        </w:rPr>
        <w:t>交付版样本导出</w:t>
      </w:r>
    </w:p>
    <w:p>
      <w:pPr>
        <w:spacing w:after="60"/>
      </w:pPr>
      <w:r>
        <w:rPr>
          <w:rFonts w:ascii="宋体" w:hAnsi="宋体" w:eastAsia="宋体"/>
          <w:sz w:val="21"/>
        </w:rPr>
        <w:t>其中，交付版数据仅保留面向消费方所需的最终样本文件和标注文件，不包含内部处理缓存和临时中间结果。</w:t>
      </w:r>
    </w:p>
    <w:p>
      <w:pPr>
        <w:spacing w:before="120" w:after="80"/>
      </w:pPr>
      <w:r>
        <w:rPr>
          <w:rFonts w:ascii="微软雅黑" w:hAnsi="微软雅黑" w:eastAsia="微软雅黑"/>
          <w:b/>
          <w:sz w:val="24"/>
        </w:rPr>
        <w:t>4.4 标注规范</w:t>
      </w:r>
    </w:p>
    <w:p>
      <w:pPr>
        <w:spacing w:after="60"/>
      </w:pPr>
      <w:r>
        <w:rPr>
          <w:rFonts w:ascii="宋体" w:hAnsi="宋体" w:eastAsia="宋体"/>
          <w:sz w:val="21"/>
        </w:rPr>
        <w:t>本数据集采用结构化标注规范，要求：</w:t>
      </w:r>
    </w:p>
    <w:p>
      <w:pPr>
        <w:pStyle w:val="ListBullet"/>
      </w:pPr>
      <w:r>
        <w:rPr>
          <w:rFonts w:ascii="宋体" w:hAnsi="宋体" w:eastAsia="宋体"/>
          <w:sz w:val="21"/>
        </w:rPr>
        <w:t>字段名称固定</w:t>
      </w:r>
    </w:p>
    <w:p>
      <w:pPr>
        <w:pStyle w:val="ListBullet"/>
      </w:pPr>
      <w:r>
        <w:rPr>
          <w:rFonts w:ascii="宋体" w:hAnsi="宋体" w:eastAsia="宋体"/>
          <w:sz w:val="21"/>
        </w:rPr>
        <w:t>必填字段完整</w:t>
      </w:r>
    </w:p>
    <w:p>
      <w:pPr>
        <w:pStyle w:val="ListBullet"/>
      </w:pPr>
      <w:r>
        <w:rPr>
          <w:rFonts w:ascii="宋体" w:hAnsi="宋体" w:eastAsia="宋体"/>
          <w:sz w:val="21"/>
        </w:rPr>
        <w:t>枚举字段取值受控</w:t>
      </w:r>
    </w:p>
    <w:p>
      <w:pPr>
        <w:pStyle w:val="ListBullet"/>
      </w:pPr>
      <w:r>
        <w:rPr>
          <w:rFonts w:ascii="宋体" w:hAnsi="宋体" w:eastAsia="宋体"/>
          <w:sz w:val="21"/>
        </w:rPr>
        <w:t>数值字段范围受控</w:t>
      </w:r>
    </w:p>
    <w:p>
      <w:pPr>
        <w:pStyle w:val="ListBullet"/>
      </w:pPr>
      <w:r>
        <w:rPr>
          <w:rFonts w:ascii="宋体" w:hAnsi="宋体" w:eastAsia="宋体"/>
          <w:sz w:val="21"/>
        </w:rPr>
        <w:t>说明性文本字段语义明确</w:t>
      </w:r>
    </w:p>
    <w:p>
      <w:pPr>
        <w:pStyle w:val="ListBullet"/>
      </w:pPr>
      <w:r>
        <w:rPr>
          <w:rFonts w:ascii="宋体" w:hAnsi="宋体" w:eastAsia="宋体"/>
          <w:sz w:val="21"/>
        </w:rPr>
        <w:t>标注结果可被统一解析和批处理</w:t>
      </w:r>
    </w:p>
    <w:p>
      <w:pPr>
        <w:spacing w:after="60"/>
      </w:pPr>
      <w:r>
        <w:rPr>
          <w:rFonts w:ascii="宋体" w:hAnsi="宋体" w:eastAsia="宋体"/>
          <w:sz w:val="21"/>
        </w:rPr>
        <w:t>质量控制方式包括但不限于：</w:t>
      </w:r>
    </w:p>
    <w:p>
      <w:pPr>
        <w:pStyle w:val="ListBullet"/>
      </w:pPr>
      <w:r>
        <w:rPr>
          <w:rFonts w:ascii="宋体" w:hAnsi="宋体" w:eastAsia="宋体"/>
          <w:sz w:val="21"/>
        </w:rPr>
        <w:t>枚举值合法性校验</w:t>
      </w:r>
    </w:p>
    <w:p>
      <w:pPr>
        <w:pStyle w:val="ListBullet"/>
      </w:pPr>
      <w:r>
        <w:rPr>
          <w:rFonts w:ascii="宋体" w:hAnsi="宋体" w:eastAsia="宋体"/>
          <w:sz w:val="21"/>
        </w:rPr>
        <w:t>数值范围校验</w:t>
      </w:r>
    </w:p>
    <w:p>
      <w:pPr>
        <w:pStyle w:val="ListBullet"/>
      </w:pPr>
      <w:r>
        <w:rPr>
          <w:rFonts w:ascii="宋体" w:hAnsi="宋体" w:eastAsia="宋体"/>
          <w:sz w:val="21"/>
        </w:rPr>
        <w:t>条件必填项校验</w:t>
      </w:r>
    </w:p>
    <w:p>
      <w:pPr>
        <w:pStyle w:val="ListBullet"/>
      </w:pPr>
      <w:r>
        <w:rPr>
          <w:rFonts w:ascii="宋体" w:hAnsi="宋体" w:eastAsia="宋体"/>
          <w:sz w:val="21"/>
        </w:rPr>
        <w:t>样本级人工抽检 【待补充：抽检比例】</w:t>
      </w:r>
    </w:p>
    <w:p>
      <w:pPr>
        <w:pStyle w:val="ListBullet"/>
      </w:pPr>
      <w:r>
        <w:rPr>
          <w:rFonts w:ascii="宋体" w:hAnsi="宋体" w:eastAsia="宋体"/>
          <w:sz w:val="21"/>
        </w:rPr>
        <w:t>失败样本回退与重标机制 【待补充】</w:t>
      </w:r>
    </w:p>
    <w:p>
      <w:pPr>
        <w:spacing w:before="120" w:after="80"/>
      </w:pPr>
      <w:r>
        <w:rPr>
          <w:rFonts w:ascii="微软雅黑" w:hAnsi="微软雅黑" w:eastAsia="微软雅黑"/>
          <w:b/>
          <w:sz w:val="24"/>
        </w:rPr>
        <w:t>4.5 版本管理</w:t>
      </w:r>
    </w:p>
    <w:p>
      <w:pPr>
        <w:spacing w:after="60"/>
      </w:pPr>
      <w:r>
        <w:rPr>
          <w:rFonts w:ascii="宋体" w:hAnsi="宋体" w:eastAsia="宋体"/>
          <w:sz w:val="21"/>
        </w:rPr>
        <w:t>数据集版本管理遵循以下原则：</w:t>
      </w:r>
    </w:p>
    <w:p>
      <w:pPr>
        <w:pStyle w:val="ListBullet"/>
      </w:pPr>
      <w:r>
        <w:rPr>
          <w:rFonts w:ascii="宋体" w:hAnsi="宋体" w:eastAsia="宋体"/>
          <w:sz w:val="21"/>
        </w:rPr>
        <w:t>每次交付应具备唯一版本号</w:t>
      </w:r>
    </w:p>
    <w:p>
      <w:pPr>
        <w:pStyle w:val="ListBullet"/>
      </w:pPr>
      <w:r>
        <w:rPr>
          <w:rFonts w:ascii="宋体" w:hAnsi="宋体" w:eastAsia="宋体"/>
          <w:sz w:val="21"/>
        </w:rPr>
        <w:t>每次交付应保留更新说明</w:t>
      </w:r>
    </w:p>
    <w:p>
      <w:pPr>
        <w:pStyle w:val="ListBullet"/>
      </w:pPr>
      <w:r>
        <w:rPr>
          <w:rFonts w:ascii="宋体" w:hAnsi="宋体" w:eastAsia="宋体"/>
          <w:sz w:val="21"/>
        </w:rPr>
        <w:t>字段变更、标签字典变更和样本规模变更应单独记录</w:t>
      </w:r>
    </w:p>
    <w:p>
      <w:pPr>
        <w:pStyle w:val="ListBullet"/>
      </w:pPr>
      <w:r>
        <w:rPr>
          <w:rFonts w:ascii="宋体" w:hAnsi="宋体" w:eastAsia="宋体"/>
          <w:sz w:val="21"/>
        </w:rPr>
        <w:t>增量更新与全量发布应明确区分</w:t>
      </w:r>
    </w:p>
    <w:p>
      <w:pPr>
        <w:spacing w:after="60"/>
      </w:pPr>
      <w:r>
        <w:rPr>
          <w:rFonts w:ascii="宋体" w:hAnsi="宋体" w:eastAsia="宋体"/>
          <w:sz w:val="21"/>
        </w:rPr>
        <w:t>当前版本信息待补充：</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项目</w:t>
            </w:r>
          </w:p>
        </w:tc>
        <w:tc>
          <w:tcPr>
            <w:tcW w:type="dxa" w:w="4680"/>
            <w:shd w:fill="D9EAF7"/>
          </w:tcPr>
          <w:p>
            <w:pPr>
              <w:jc w:val="center"/>
            </w:pPr>
            <w:r/>
            <w:r>
              <w:rPr>
                <w:rFonts w:ascii="宋体" w:hAnsi="宋体" w:eastAsia="宋体"/>
                <w:b/>
                <w:sz w:val="21"/>
              </w:rPr>
              <w:t>内容</w:t>
            </w:r>
          </w:p>
        </w:tc>
      </w:tr>
      <w:tr>
        <w:tc>
          <w:tcPr>
            <w:tcW w:type="dxa" w:w="4680"/>
          </w:tcPr>
          <w:p>
            <w:pPr>
              <w:jc w:val="left"/>
            </w:pPr>
            <w:r/>
            <w:r>
              <w:rPr>
                <w:rFonts w:ascii="宋体" w:hAnsi="宋体" w:eastAsia="宋体"/>
                <w:b w:val="0"/>
                <w:sz w:val="21"/>
              </w:rPr>
              <w:t>当前版本号</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上一版本号</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本次更新内容</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是否增量发布</w:t>
            </w:r>
          </w:p>
        </w:tc>
        <w:tc>
          <w:tcPr>
            <w:tcW w:type="dxa" w:w="4680"/>
          </w:tcPr>
          <w:p>
            <w:pPr>
              <w:jc w:val="left"/>
            </w:pPr>
            <w:r/>
            <w:r>
              <w:rPr>
                <w:rFonts w:ascii="宋体" w:hAnsi="宋体" w:eastAsia="宋体"/>
                <w:b w:val="0"/>
                <w:sz w:val="21"/>
              </w:rPr>
              <w:t>【待补充】</w:t>
            </w:r>
          </w:p>
        </w:tc>
      </w:tr>
    </w:tbl>
    <w:p/>
    <w:p>
      <w:pPr>
        <w:spacing w:before="200" w:after="80"/>
      </w:pPr>
      <w:r>
        <w:rPr>
          <w:rFonts w:ascii="微软雅黑" w:hAnsi="微软雅黑" w:eastAsia="微软雅黑"/>
          <w:b/>
          <w:sz w:val="28"/>
        </w:rPr>
        <w:t>5. 应用说明</w:t>
      </w:r>
    </w:p>
    <w:p>
      <w:pPr>
        <w:spacing w:before="120" w:after="80"/>
      </w:pPr>
      <w:r>
        <w:rPr>
          <w:rFonts w:ascii="微软雅黑" w:hAnsi="微软雅黑" w:eastAsia="微软雅黑"/>
          <w:b/>
          <w:sz w:val="24"/>
        </w:rPr>
        <w:t>5.1 使用许可</w:t>
      </w:r>
    </w:p>
    <w:p>
      <w:pPr>
        <w:spacing w:after="60"/>
      </w:pPr>
      <w:r>
        <w:rPr>
          <w:rFonts w:ascii="宋体" w:hAnsi="宋体" w:eastAsia="宋体"/>
          <w:sz w:val="21"/>
        </w:rPr>
        <w:t>本数据集当前用于 【待补充：内部研究/项目交付/合作测试/其他】。</w:t>
      </w:r>
    </w:p>
    <w:p>
      <w:pPr>
        <w:spacing w:after="60"/>
      </w:pPr>
      <w:r>
        <w:rPr>
          <w:rFonts w:ascii="宋体" w:hAnsi="宋体" w:eastAsia="宋体"/>
          <w:sz w:val="21"/>
        </w:rPr>
        <w:t>使用时应遵循以下要求：</w:t>
      </w:r>
    </w:p>
    <w:p>
      <w:pPr>
        <w:pStyle w:val="ListBullet"/>
      </w:pPr>
      <w:r>
        <w:rPr>
          <w:rFonts w:ascii="宋体" w:hAnsi="宋体" w:eastAsia="宋体"/>
          <w:sz w:val="21"/>
        </w:rPr>
        <w:t>按项目约定范围使用</w:t>
      </w:r>
    </w:p>
    <w:p>
      <w:pPr>
        <w:pStyle w:val="ListBullet"/>
      </w:pPr>
      <w:r>
        <w:rPr>
          <w:rFonts w:ascii="宋体" w:hAnsi="宋体" w:eastAsia="宋体"/>
          <w:sz w:val="21"/>
        </w:rPr>
        <w:t>不得擅自外传未授权原始样本</w:t>
      </w:r>
    </w:p>
    <w:p>
      <w:pPr>
        <w:pStyle w:val="ListBullet"/>
      </w:pPr>
      <w:r>
        <w:rPr>
          <w:rFonts w:ascii="宋体" w:hAnsi="宋体" w:eastAsia="宋体"/>
          <w:sz w:val="21"/>
        </w:rPr>
        <w:t>不得用于超出约定范围的商业传播</w:t>
      </w:r>
    </w:p>
    <w:p>
      <w:pPr>
        <w:pStyle w:val="ListBullet"/>
      </w:pPr>
      <w:r>
        <w:rPr>
          <w:rFonts w:ascii="宋体" w:hAnsi="宋体" w:eastAsia="宋体"/>
          <w:sz w:val="21"/>
        </w:rPr>
        <w:t>如需对外公开发布，应先完成权属、合规和脱敏审查</w:t>
      </w:r>
    </w:p>
    <w:p>
      <w:pPr>
        <w:spacing w:before="120" w:after="80"/>
      </w:pPr>
      <w:r>
        <w:rPr>
          <w:rFonts w:ascii="微软雅黑" w:hAnsi="微软雅黑" w:eastAsia="微软雅黑"/>
          <w:b/>
          <w:sz w:val="24"/>
        </w:rPr>
        <w:t>5.2 目标应用场景</w:t>
      </w:r>
    </w:p>
    <w:p>
      <w:pPr>
        <w:spacing w:after="60"/>
      </w:pPr>
      <w:r>
        <w:rPr>
          <w:rFonts w:ascii="宋体" w:hAnsi="宋体" w:eastAsia="宋体"/>
          <w:sz w:val="21"/>
        </w:rPr>
        <w:t>本数据集适用于以下场景：</w:t>
      </w:r>
    </w:p>
    <w:p>
      <w:pPr>
        <w:pStyle w:val="ListBullet"/>
      </w:pPr>
      <w:r>
        <w:rPr>
          <w:rFonts w:ascii="宋体" w:hAnsi="宋体" w:eastAsia="宋体"/>
          <w:sz w:val="21"/>
        </w:rPr>
        <w:t>群体情绪识别模型训练</w:t>
      </w:r>
    </w:p>
    <w:p>
      <w:pPr>
        <w:pStyle w:val="ListBullet"/>
      </w:pPr>
      <w:r>
        <w:rPr>
          <w:rFonts w:ascii="宋体" w:hAnsi="宋体" w:eastAsia="宋体"/>
          <w:sz w:val="21"/>
        </w:rPr>
        <w:t>群体行为识别与理解</w:t>
      </w:r>
    </w:p>
    <w:p>
      <w:pPr>
        <w:pStyle w:val="ListBullet"/>
      </w:pPr>
      <w:r>
        <w:rPr>
          <w:rFonts w:ascii="宋体" w:hAnsi="宋体" w:eastAsia="宋体"/>
          <w:sz w:val="21"/>
        </w:rPr>
        <w:t>事件触发驱动的情绪分析</w:t>
      </w:r>
    </w:p>
    <w:p>
      <w:pPr>
        <w:pStyle w:val="ListBullet"/>
      </w:pPr>
      <w:r>
        <w:rPr>
          <w:rFonts w:ascii="宋体" w:hAnsi="宋体" w:eastAsia="宋体"/>
          <w:sz w:val="21"/>
        </w:rPr>
        <w:t>多模态视频理解</w:t>
      </w:r>
    </w:p>
    <w:p>
      <w:pPr>
        <w:pStyle w:val="ListBullet"/>
      </w:pPr>
      <w:r>
        <w:rPr>
          <w:rFonts w:ascii="宋体" w:hAnsi="宋体" w:eastAsia="宋体"/>
          <w:sz w:val="21"/>
        </w:rPr>
        <w:t>社会情境推理与群体互动研究</w:t>
      </w:r>
    </w:p>
    <w:p>
      <w:pPr>
        <w:pStyle w:val="ListBullet"/>
      </w:pPr>
      <w:r>
        <w:rPr>
          <w:rFonts w:ascii="宋体" w:hAnsi="宋体" w:eastAsia="宋体"/>
          <w:sz w:val="21"/>
        </w:rPr>
        <w:t>高价值视频样本筛选与标注基座建设</w:t>
      </w:r>
    </w:p>
    <w:p>
      <w:pPr>
        <w:spacing w:before="120" w:after="80"/>
      </w:pPr>
      <w:r>
        <w:rPr>
          <w:rFonts w:ascii="微软雅黑" w:hAnsi="微软雅黑" w:eastAsia="微软雅黑"/>
          <w:b/>
          <w:sz w:val="24"/>
        </w:rPr>
        <w:t>5.3 评估方法</w:t>
      </w:r>
    </w:p>
    <w:p>
      <w:pPr>
        <w:spacing w:after="60"/>
      </w:pPr>
      <w:r>
        <w:rPr>
          <w:rFonts w:ascii="宋体" w:hAnsi="宋体" w:eastAsia="宋体"/>
          <w:sz w:val="21"/>
        </w:rPr>
        <w:t>建议从以下维度开展评估：</w:t>
      </w:r>
    </w:p>
    <w:p>
      <w:pPr>
        <w:pStyle w:val="ListBullet"/>
      </w:pPr>
      <w:r>
        <w:rPr>
          <w:rFonts w:ascii="宋体" w:hAnsi="宋体" w:eastAsia="宋体"/>
          <w:sz w:val="21"/>
        </w:rPr>
        <w:t>字段完整性评估</w:t>
      </w:r>
    </w:p>
    <w:p>
      <w:pPr>
        <w:pStyle w:val="ListBullet"/>
      </w:pPr>
      <w:r>
        <w:rPr>
          <w:rFonts w:ascii="宋体" w:hAnsi="宋体" w:eastAsia="宋体"/>
          <w:sz w:val="21"/>
        </w:rPr>
        <w:t>标注一致性评估</w:t>
      </w:r>
    </w:p>
    <w:p>
      <w:pPr>
        <w:pStyle w:val="ListBullet"/>
      </w:pPr>
      <w:r>
        <w:rPr>
          <w:rFonts w:ascii="宋体" w:hAnsi="宋体" w:eastAsia="宋体"/>
          <w:sz w:val="21"/>
        </w:rPr>
        <w:t>标签覆盖度评估</w:t>
      </w:r>
    </w:p>
    <w:p>
      <w:pPr>
        <w:pStyle w:val="ListBullet"/>
      </w:pPr>
      <w:r>
        <w:rPr>
          <w:rFonts w:ascii="宋体" w:hAnsi="宋体" w:eastAsia="宋体"/>
          <w:sz w:val="21"/>
        </w:rPr>
        <w:t>数据分布合理性评估</w:t>
      </w:r>
    </w:p>
    <w:p>
      <w:pPr>
        <w:pStyle w:val="ListBullet"/>
      </w:pPr>
      <w:r>
        <w:rPr>
          <w:rFonts w:ascii="宋体" w:hAnsi="宋体" w:eastAsia="宋体"/>
          <w:sz w:val="21"/>
        </w:rPr>
        <w:t>下游模型训练有效性评估</w:t>
      </w:r>
    </w:p>
    <w:p>
      <w:pPr>
        <w:spacing w:after="60"/>
      </w:pPr>
      <w:r>
        <w:rPr>
          <w:rFonts w:ascii="宋体" w:hAnsi="宋体" w:eastAsia="宋体"/>
          <w:sz w:val="21"/>
        </w:rPr>
        <w:t>建议在正式版中补充的评估信息如下：</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项目</w:t>
            </w:r>
          </w:p>
        </w:tc>
        <w:tc>
          <w:tcPr>
            <w:tcW w:type="dxa" w:w="4680"/>
            <w:shd w:fill="D9EAF7"/>
          </w:tcPr>
          <w:p>
            <w:pPr>
              <w:jc w:val="center"/>
            </w:pPr>
            <w:r/>
            <w:r>
              <w:rPr>
                <w:rFonts w:ascii="宋体" w:hAnsi="宋体" w:eastAsia="宋体"/>
                <w:b/>
                <w:sz w:val="21"/>
              </w:rPr>
              <w:t>当前状态</w:t>
            </w:r>
          </w:p>
        </w:tc>
      </w:tr>
      <w:tr>
        <w:tc>
          <w:tcPr>
            <w:tcW w:type="dxa" w:w="4680"/>
          </w:tcPr>
          <w:p>
            <w:pPr>
              <w:jc w:val="left"/>
            </w:pPr>
            <w:r/>
            <w:r>
              <w:rPr>
                <w:rFonts w:ascii="宋体" w:hAnsi="宋体" w:eastAsia="宋体"/>
                <w:b w:val="0"/>
                <w:sz w:val="21"/>
              </w:rPr>
              <w:t>人工抽检方案</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一致性评估方法</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训练/验证/测试划分方案</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基线模型方案</w:t>
            </w:r>
          </w:p>
        </w:tc>
        <w:tc>
          <w:tcPr>
            <w:tcW w:type="dxa" w:w="4680"/>
          </w:tcPr>
          <w:p>
            <w:pPr>
              <w:jc w:val="left"/>
            </w:pPr>
            <w:r/>
            <w:r>
              <w:rPr>
                <w:rFonts w:ascii="宋体" w:hAnsi="宋体" w:eastAsia="宋体"/>
                <w:b w:val="0"/>
                <w:sz w:val="21"/>
              </w:rPr>
              <w:t>【待补充】</w:t>
            </w:r>
          </w:p>
        </w:tc>
      </w:tr>
      <w:tr>
        <w:tc>
          <w:tcPr>
            <w:tcW w:type="dxa" w:w="4680"/>
          </w:tcPr>
          <w:p>
            <w:pPr>
              <w:jc w:val="left"/>
            </w:pPr>
            <w:r/>
            <w:r>
              <w:rPr>
                <w:rFonts w:ascii="宋体" w:hAnsi="宋体" w:eastAsia="宋体"/>
                <w:b w:val="0"/>
                <w:sz w:val="21"/>
              </w:rPr>
              <w:t>评价指标</w:t>
            </w:r>
          </w:p>
        </w:tc>
        <w:tc>
          <w:tcPr>
            <w:tcW w:type="dxa" w:w="4680"/>
          </w:tcPr>
          <w:p>
            <w:pPr>
              <w:jc w:val="left"/>
            </w:pPr>
            <w:r/>
            <w:r>
              <w:rPr>
                <w:rFonts w:ascii="宋体" w:hAnsi="宋体" w:eastAsia="宋体"/>
                <w:b w:val="0"/>
                <w:sz w:val="21"/>
              </w:rPr>
              <w:t>【待补充】</w:t>
            </w:r>
          </w:p>
        </w:tc>
      </w:tr>
    </w:tbl>
    <w:p/>
    <w:p>
      <w:pPr>
        <w:spacing w:before="120" w:after="80"/>
      </w:pPr>
      <w:r>
        <w:rPr>
          <w:rFonts w:ascii="微软雅黑" w:hAnsi="微软雅黑" w:eastAsia="微软雅黑"/>
          <w:b/>
          <w:sz w:val="24"/>
        </w:rPr>
        <w:t>5.4 基准测试结果</w:t>
      </w:r>
    </w:p>
    <w:p>
      <w:pPr>
        <w:spacing w:after="60"/>
      </w:pPr>
      <w:r>
        <w:rPr>
          <w:rFonts w:ascii="宋体" w:hAnsi="宋体" w:eastAsia="宋体"/>
          <w:sz w:val="21"/>
        </w:rPr>
        <w:t>当前基准测试结果待由服务器侧实验结果回填：</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AF7"/>
          </w:tcPr>
          <w:p>
            <w:pPr>
              <w:jc w:val="center"/>
            </w:pPr>
            <w:r/>
            <w:r>
              <w:rPr>
                <w:rFonts w:ascii="宋体" w:hAnsi="宋体" w:eastAsia="宋体"/>
                <w:b/>
                <w:sz w:val="21"/>
              </w:rPr>
              <w:t>任务</w:t>
            </w:r>
          </w:p>
        </w:tc>
        <w:tc>
          <w:tcPr>
            <w:tcW w:type="dxa" w:w="2340"/>
            <w:shd w:fill="D9EAF7"/>
          </w:tcPr>
          <w:p>
            <w:pPr>
              <w:jc w:val="center"/>
            </w:pPr>
            <w:r/>
            <w:r>
              <w:rPr>
                <w:rFonts w:ascii="宋体" w:hAnsi="宋体" w:eastAsia="宋体"/>
                <w:b/>
                <w:sz w:val="21"/>
              </w:rPr>
              <w:t>模型/方法</w:t>
            </w:r>
          </w:p>
        </w:tc>
        <w:tc>
          <w:tcPr>
            <w:tcW w:type="dxa" w:w="2340"/>
            <w:shd w:fill="D9EAF7"/>
          </w:tcPr>
          <w:p>
            <w:pPr>
              <w:jc w:val="center"/>
            </w:pPr>
            <w:r/>
            <w:r>
              <w:rPr>
                <w:rFonts w:ascii="宋体" w:hAnsi="宋体" w:eastAsia="宋体"/>
                <w:b/>
                <w:sz w:val="21"/>
              </w:rPr>
              <w:t>指标</w:t>
            </w:r>
          </w:p>
        </w:tc>
        <w:tc>
          <w:tcPr>
            <w:tcW w:type="dxa" w:w="2340"/>
            <w:shd w:fill="D9EAF7"/>
          </w:tcPr>
          <w:p>
            <w:pPr>
              <w:jc w:val="center"/>
            </w:pPr>
            <w:r/>
            <w:r>
              <w:rPr>
                <w:rFonts w:ascii="宋体" w:hAnsi="宋体" w:eastAsia="宋体"/>
                <w:b/>
                <w:sz w:val="21"/>
              </w:rPr>
              <w:t>结果</w:t>
            </w:r>
          </w:p>
        </w:tc>
      </w:tr>
      <w:tr>
        <w:tc>
          <w:tcPr>
            <w:tcW w:type="dxa" w:w="2340"/>
          </w:tcPr>
          <w:p>
            <w:pPr>
              <w:jc w:val="left"/>
            </w:pPr>
            <w:r/>
            <w:r>
              <w:rPr>
                <w:rFonts w:ascii="宋体" w:hAnsi="宋体" w:eastAsia="宋体"/>
                <w:b w:val="0"/>
                <w:sz w:val="21"/>
              </w:rPr>
              <w:t>群体情绪识别</w:t>
            </w:r>
          </w:p>
        </w:tc>
        <w:tc>
          <w:tcPr>
            <w:tcW w:type="dxa" w:w="2340"/>
          </w:tcPr>
          <w:p>
            <w:pPr>
              <w:jc w:val="left"/>
            </w:pPr>
            <w:r/>
            <w:r>
              <w:rPr>
                <w:rFonts w:ascii="宋体" w:hAnsi="宋体" w:eastAsia="宋体"/>
                <w:b w:val="0"/>
                <w:sz w:val="21"/>
              </w:rPr>
              <w:t>【待补充】</w:t>
            </w:r>
          </w:p>
        </w:tc>
        <w:tc>
          <w:tcPr>
            <w:tcW w:type="dxa" w:w="2340"/>
          </w:tcPr>
          <w:p>
            <w:pPr>
              <w:jc w:val="left"/>
            </w:pPr>
            <w:r/>
            <w:r>
              <w:rPr>
                <w:rFonts w:ascii="宋体" w:hAnsi="宋体" w:eastAsia="宋体"/>
                <w:b w:val="0"/>
                <w:sz w:val="21"/>
              </w:rPr>
              <w:t>【待补充】</w:t>
            </w:r>
          </w:p>
        </w:tc>
        <w:tc>
          <w:tcPr>
            <w:tcW w:type="dxa" w:w="2340"/>
          </w:tcPr>
          <w:p>
            <w:pPr>
              <w:jc w:val="left"/>
            </w:pPr>
            <w:r/>
            <w:r>
              <w:rPr>
                <w:rFonts w:ascii="宋体" w:hAnsi="宋体" w:eastAsia="宋体"/>
                <w:b w:val="0"/>
                <w:sz w:val="21"/>
              </w:rPr>
              <w:t>【待补充】</w:t>
            </w:r>
          </w:p>
        </w:tc>
      </w:tr>
      <w:tr>
        <w:tc>
          <w:tcPr>
            <w:tcW w:type="dxa" w:w="2340"/>
          </w:tcPr>
          <w:p>
            <w:pPr>
              <w:jc w:val="left"/>
            </w:pPr>
            <w:r/>
            <w:r>
              <w:rPr>
                <w:rFonts w:ascii="宋体" w:hAnsi="宋体" w:eastAsia="宋体"/>
                <w:b w:val="0"/>
                <w:sz w:val="21"/>
              </w:rPr>
              <w:t>触发事件识别</w:t>
            </w:r>
          </w:p>
        </w:tc>
        <w:tc>
          <w:tcPr>
            <w:tcW w:type="dxa" w:w="2340"/>
          </w:tcPr>
          <w:p>
            <w:pPr>
              <w:jc w:val="left"/>
            </w:pPr>
            <w:r/>
            <w:r>
              <w:rPr>
                <w:rFonts w:ascii="宋体" w:hAnsi="宋体" w:eastAsia="宋体"/>
                <w:b w:val="0"/>
                <w:sz w:val="21"/>
              </w:rPr>
              <w:t>【待补充】</w:t>
            </w:r>
          </w:p>
        </w:tc>
        <w:tc>
          <w:tcPr>
            <w:tcW w:type="dxa" w:w="2340"/>
          </w:tcPr>
          <w:p>
            <w:pPr>
              <w:jc w:val="left"/>
            </w:pPr>
            <w:r/>
            <w:r>
              <w:rPr>
                <w:rFonts w:ascii="宋体" w:hAnsi="宋体" w:eastAsia="宋体"/>
                <w:b w:val="0"/>
                <w:sz w:val="21"/>
              </w:rPr>
              <w:t>【待补充】</w:t>
            </w:r>
          </w:p>
        </w:tc>
        <w:tc>
          <w:tcPr>
            <w:tcW w:type="dxa" w:w="2340"/>
          </w:tcPr>
          <w:p>
            <w:pPr>
              <w:jc w:val="left"/>
            </w:pPr>
            <w:r/>
            <w:r>
              <w:rPr>
                <w:rFonts w:ascii="宋体" w:hAnsi="宋体" w:eastAsia="宋体"/>
                <w:b w:val="0"/>
                <w:sz w:val="21"/>
              </w:rPr>
              <w:t>【待补充】</w:t>
            </w:r>
          </w:p>
        </w:tc>
      </w:tr>
      <w:tr>
        <w:tc>
          <w:tcPr>
            <w:tcW w:type="dxa" w:w="2340"/>
          </w:tcPr>
          <w:p>
            <w:pPr>
              <w:jc w:val="left"/>
            </w:pPr>
            <w:r/>
            <w:r>
              <w:rPr>
                <w:rFonts w:ascii="宋体" w:hAnsi="宋体" w:eastAsia="宋体"/>
                <w:b w:val="0"/>
                <w:sz w:val="21"/>
              </w:rPr>
              <w:t>群体行为识别</w:t>
            </w:r>
          </w:p>
        </w:tc>
        <w:tc>
          <w:tcPr>
            <w:tcW w:type="dxa" w:w="2340"/>
          </w:tcPr>
          <w:p>
            <w:pPr>
              <w:jc w:val="left"/>
            </w:pPr>
            <w:r/>
            <w:r>
              <w:rPr>
                <w:rFonts w:ascii="宋体" w:hAnsi="宋体" w:eastAsia="宋体"/>
                <w:b w:val="0"/>
                <w:sz w:val="21"/>
              </w:rPr>
              <w:t>【待补充】</w:t>
            </w:r>
          </w:p>
        </w:tc>
        <w:tc>
          <w:tcPr>
            <w:tcW w:type="dxa" w:w="2340"/>
          </w:tcPr>
          <w:p>
            <w:pPr>
              <w:jc w:val="left"/>
            </w:pPr>
            <w:r/>
            <w:r>
              <w:rPr>
                <w:rFonts w:ascii="宋体" w:hAnsi="宋体" w:eastAsia="宋体"/>
                <w:b w:val="0"/>
                <w:sz w:val="21"/>
              </w:rPr>
              <w:t>【待补充】</w:t>
            </w:r>
          </w:p>
        </w:tc>
        <w:tc>
          <w:tcPr>
            <w:tcW w:type="dxa" w:w="2340"/>
          </w:tcPr>
          <w:p>
            <w:pPr>
              <w:jc w:val="left"/>
            </w:pPr>
            <w:r/>
            <w:r>
              <w:rPr>
                <w:rFonts w:ascii="宋体" w:hAnsi="宋体" w:eastAsia="宋体"/>
                <w:b w:val="0"/>
                <w:sz w:val="21"/>
              </w:rPr>
              <w:t>【待补充】</w:t>
            </w:r>
          </w:p>
        </w:tc>
      </w:tr>
      <w:tr>
        <w:tc>
          <w:tcPr>
            <w:tcW w:type="dxa" w:w="2340"/>
          </w:tcPr>
          <w:p>
            <w:pPr>
              <w:jc w:val="left"/>
            </w:pPr>
            <w:r/>
            <w:r>
              <w:rPr>
                <w:rFonts w:ascii="宋体" w:hAnsi="宋体" w:eastAsia="宋体"/>
                <w:b w:val="0"/>
                <w:sz w:val="21"/>
              </w:rPr>
              <w:t>多任务联合建模</w:t>
            </w:r>
          </w:p>
        </w:tc>
        <w:tc>
          <w:tcPr>
            <w:tcW w:type="dxa" w:w="2340"/>
          </w:tcPr>
          <w:p>
            <w:pPr>
              <w:jc w:val="left"/>
            </w:pPr>
            <w:r/>
            <w:r>
              <w:rPr>
                <w:rFonts w:ascii="宋体" w:hAnsi="宋体" w:eastAsia="宋体"/>
                <w:b w:val="0"/>
                <w:sz w:val="21"/>
              </w:rPr>
              <w:t>【待补充】</w:t>
            </w:r>
          </w:p>
        </w:tc>
        <w:tc>
          <w:tcPr>
            <w:tcW w:type="dxa" w:w="2340"/>
          </w:tcPr>
          <w:p>
            <w:pPr>
              <w:jc w:val="left"/>
            </w:pPr>
            <w:r/>
            <w:r>
              <w:rPr>
                <w:rFonts w:ascii="宋体" w:hAnsi="宋体" w:eastAsia="宋体"/>
                <w:b w:val="0"/>
                <w:sz w:val="21"/>
              </w:rPr>
              <w:t>【待补充】</w:t>
            </w:r>
          </w:p>
        </w:tc>
        <w:tc>
          <w:tcPr>
            <w:tcW w:type="dxa" w:w="2340"/>
          </w:tcPr>
          <w:p>
            <w:pPr>
              <w:jc w:val="left"/>
            </w:pPr>
            <w:r/>
            <w:r>
              <w:rPr>
                <w:rFonts w:ascii="宋体" w:hAnsi="宋体" w:eastAsia="宋体"/>
                <w:b w:val="0"/>
                <w:sz w:val="21"/>
              </w:rPr>
              <w:t>【待补充】</w:t>
            </w:r>
          </w:p>
        </w:tc>
      </w:tr>
    </w:tbl>
    <w:p/>
    <w:p>
      <w:pPr>
        <w:spacing w:before="120" w:after="80"/>
      </w:pPr>
      <w:r>
        <w:rPr>
          <w:rFonts w:ascii="微软雅黑" w:hAnsi="微软雅黑" w:eastAsia="微软雅黑"/>
          <w:b/>
          <w:sz w:val="24"/>
        </w:rPr>
        <w:t>5.5 典型应用案例</w:t>
      </w:r>
    </w:p>
    <w:p>
      <w:pPr>
        <w:spacing w:after="60"/>
      </w:pPr>
      <w:r>
        <w:rPr>
          <w:rFonts w:ascii="宋体" w:hAnsi="宋体" w:eastAsia="宋体"/>
          <w:sz w:val="21"/>
        </w:rPr>
        <w:t>建议在正式版中给出至少 2 个典型案例。当前占位如下：</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pPr>
              <w:jc w:val="center"/>
            </w:pPr>
            <w:r/>
            <w:r>
              <w:rPr>
                <w:rFonts w:ascii="宋体" w:hAnsi="宋体" w:eastAsia="宋体"/>
                <w:b/>
                <w:sz w:val="21"/>
              </w:rPr>
              <w:t>案例</w:t>
            </w:r>
          </w:p>
        </w:tc>
        <w:tc>
          <w:tcPr>
            <w:tcW w:type="dxa" w:w="3120"/>
            <w:shd w:fill="D9EAF7"/>
          </w:tcPr>
          <w:p>
            <w:pPr>
              <w:jc w:val="center"/>
            </w:pPr>
            <w:r/>
            <w:r>
              <w:rPr>
                <w:rFonts w:ascii="宋体" w:hAnsi="宋体" w:eastAsia="宋体"/>
                <w:b/>
                <w:sz w:val="21"/>
              </w:rPr>
              <w:t>应用方向</w:t>
            </w:r>
          </w:p>
        </w:tc>
        <w:tc>
          <w:tcPr>
            <w:tcW w:type="dxa" w:w="3120"/>
            <w:shd w:fill="D9EAF7"/>
          </w:tcPr>
          <w:p>
            <w:pPr>
              <w:jc w:val="center"/>
            </w:pPr>
            <w:r/>
            <w:r>
              <w:rPr>
                <w:rFonts w:ascii="宋体" w:hAnsi="宋体" w:eastAsia="宋体"/>
                <w:b/>
                <w:sz w:val="21"/>
              </w:rPr>
              <w:t>当前状态</w:t>
            </w:r>
          </w:p>
        </w:tc>
      </w:tr>
      <w:tr>
        <w:tc>
          <w:tcPr>
            <w:tcW w:type="dxa" w:w="3120"/>
          </w:tcPr>
          <w:p>
            <w:pPr>
              <w:jc w:val="left"/>
            </w:pPr>
            <w:r/>
            <w:r>
              <w:rPr>
                <w:rFonts w:ascii="宋体" w:hAnsi="宋体" w:eastAsia="宋体"/>
                <w:b w:val="0"/>
                <w:sz w:val="21"/>
              </w:rPr>
              <w:t>案例 1</w:t>
            </w:r>
          </w:p>
        </w:tc>
        <w:tc>
          <w:tcPr>
            <w:tcW w:type="dxa" w:w="3120"/>
          </w:tcPr>
          <w:p>
            <w:pPr>
              <w:jc w:val="left"/>
            </w:pPr>
            <w:r/>
            <w:r>
              <w:rPr>
                <w:rFonts w:ascii="宋体" w:hAnsi="宋体" w:eastAsia="宋体"/>
                <w:b w:val="0"/>
                <w:sz w:val="21"/>
              </w:rPr>
              <w:t>群体情绪识别模型训练</w:t>
            </w:r>
          </w:p>
        </w:tc>
        <w:tc>
          <w:tcPr>
            <w:tcW w:type="dxa" w:w="3120"/>
          </w:tcPr>
          <w:p>
            <w:pPr>
              <w:jc w:val="left"/>
            </w:pPr>
            <w:r/>
            <w:r>
              <w:rPr>
                <w:rFonts w:ascii="宋体" w:hAnsi="宋体" w:eastAsia="宋体"/>
                <w:b w:val="0"/>
                <w:sz w:val="21"/>
              </w:rPr>
              <w:t>【待补充】</w:t>
            </w:r>
          </w:p>
        </w:tc>
      </w:tr>
      <w:tr>
        <w:tc>
          <w:tcPr>
            <w:tcW w:type="dxa" w:w="3120"/>
          </w:tcPr>
          <w:p>
            <w:pPr>
              <w:jc w:val="left"/>
            </w:pPr>
            <w:r/>
            <w:r>
              <w:rPr>
                <w:rFonts w:ascii="宋体" w:hAnsi="宋体" w:eastAsia="宋体"/>
                <w:b w:val="0"/>
                <w:sz w:val="21"/>
              </w:rPr>
              <w:t>案例 2</w:t>
            </w:r>
          </w:p>
        </w:tc>
        <w:tc>
          <w:tcPr>
            <w:tcW w:type="dxa" w:w="3120"/>
          </w:tcPr>
          <w:p>
            <w:pPr>
              <w:jc w:val="left"/>
            </w:pPr>
            <w:r/>
            <w:r>
              <w:rPr>
                <w:rFonts w:ascii="宋体" w:hAnsi="宋体" w:eastAsia="宋体"/>
                <w:b w:val="0"/>
                <w:sz w:val="21"/>
              </w:rPr>
              <w:t>多模态视频理解评测</w:t>
            </w:r>
          </w:p>
        </w:tc>
        <w:tc>
          <w:tcPr>
            <w:tcW w:type="dxa" w:w="3120"/>
          </w:tcPr>
          <w:p>
            <w:pPr>
              <w:jc w:val="left"/>
            </w:pPr>
            <w:r/>
            <w:r>
              <w:rPr>
                <w:rFonts w:ascii="宋体" w:hAnsi="宋体" w:eastAsia="宋体"/>
                <w:b w:val="0"/>
                <w:sz w:val="21"/>
              </w:rPr>
              <w:t>【待补充】</w:t>
            </w:r>
          </w:p>
        </w:tc>
      </w:tr>
      <w:tr>
        <w:tc>
          <w:tcPr>
            <w:tcW w:type="dxa" w:w="3120"/>
          </w:tcPr>
          <w:p>
            <w:pPr>
              <w:jc w:val="left"/>
            </w:pPr>
            <w:r/>
            <w:r>
              <w:rPr>
                <w:rFonts w:ascii="宋体" w:hAnsi="宋体" w:eastAsia="宋体"/>
                <w:b w:val="0"/>
                <w:sz w:val="21"/>
              </w:rPr>
              <w:t>案例 3</w:t>
            </w:r>
          </w:p>
        </w:tc>
        <w:tc>
          <w:tcPr>
            <w:tcW w:type="dxa" w:w="3120"/>
          </w:tcPr>
          <w:p>
            <w:pPr>
              <w:jc w:val="left"/>
            </w:pPr>
            <w:r/>
            <w:r>
              <w:rPr>
                <w:rFonts w:ascii="宋体" w:hAnsi="宋体" w:eastAsia="宋体"/>
                <w:b w:val="0"/>
                <w:sz w:val="21"/>
              </w:rPr>
              <w:t>群体行为分析研究</w:t>
            </w:r>
          </w:p>
        </w:tc>
        <w:tc>
          <w:tcPr>
            <w:tcW w:type="dxa" w:w="3120"/>
          </w:tcPr>
          <w:p>
            <w:pPr>
              <w:jc w:val="left"/>
            </w:pPr>
            <w:r/>
            <w:r>
              <w:rPr>
                <w:rFonts w:ascii="宋体" w:hAnsi="宋体" w:eastAsia="宋体"/>
                <w:b w:val="0"/>
                <w:sz w:val="21"/>
              </w:rPr>
              <w:t>【待补充】</w:t>
            </w:r>
          </w:p>
        </w:tc>
      </w:tr>
    </w:tbl>
    <w:p/>
    <w:p>
      <w:pPr>
        <w:spacing w:before="200" w:after="80"/>
      </w:pPr>
      <w:r>
        <w:rPr>
          <w:rFonts w:ascii="微软雅黑" w:hAnsi="微软雅黑" w:eastAsia="微软雅黑"/>
          <w:b/>
          <w:sz w:val="28"/>
        </w:rPr>
        <w:t>6. 交付前回填清单</w:t>
      </w:r>
    </w:p>
    <w:p>
      <w:pPr>
        <w:spacing w:after="60"/>
      </w:pPr>
      <w:r>
        <w:rPr>
          <w:rFonts w:ascii="宋体" w:hAnsi="宋体" w:eastAsia="宋体"/>
          <w:sz w:val="21"/>
        </w:rPr>
        <w:t>为保证本文档可直接用于正式交付，以下占位项需在最终版中回填：</w:t>
      </w:r>
    </w:p>
    <w:tbl>
      <w:tblPr>
        <w:tblStyle w:val="TableGrid"/>
        <w:tblW w:type="auto" w:w="0"/>
        <w:tblLook w:firstColumn="1" w:firstRow="1" w:lastColumn="0" w:lastRow="0" w:noHBand="0" w:noVBand="1" w:val="04A0"/>
      </w:tblPr>
      <w:tblGrid>
        <w:gridCol w:w="4680"/>
        <w:gridCol w:w="4680"/>
      </w:tblGrid>
      <w:tr>
        <w:tc>
          <w:tcPr>
            <w:tcW w:type="dxa" w:w="4680"/>
            <w:shd w:fill="D9EAF7"/>
          </w:tcPr>
          <w:p>
            <w:pPr>
              <w:jc w:val="center"/>
            </w:pPr>
            <w:r/>
            <w:r>
              <w:rPr>
                <w:rFonts w:ascii="宋体" w:hAnsi="宋体" w:eastAsia="宋体"/>
                <w:b/>
                <w:sz w:val="21"/>
              </w:rPr>
              <w:t>类别</w:t>
            </w:r>
          </w:p>
        </w:tc>
        <w:tc>
          <w:tcPr>
            <w:tcW w:type="dxa" w:w="4680"/>
            <w:shd w:fill="D9EAF7"/>
          </w:tcPr>
          <w:p>
            <w:pPr>
              <w:jc w:val="center"/>
            </w:pPr>
            <w:r/>
            <w:r>
              <w:rPr>
                <w:rFonts w:ascii="宋体" w:hAnsi="宋体" w:eastAsia="宋体"/>
                <w:b/>
                <w:sz w:val="21"/>
              </w:rPr>
              <w:t>待回填内容</w:t>
            </w:r>
          </w:p>
        </w:tc>
      </w:tr>
      <w:tr>
        <w:tc>
          <w:tcPr>
            <w:tcW w:type="dxa" w:w="4680"/>
          </w:tcPr>
          <w:p>
            <w:pPr>
              <w:jc w:val="left"/>
            </w:pPr>
            <w:r/>
            <w:r>
              <w:rPr>
                <w:rFonts w:ascii="宋体" w:hAnsi="宋体" w:eastAsia="宋体"/>
                <w:b w:val="0"/>
                <w:sz w:val="21"/>
              </w:rPr>
              <w:t>版本信息</w:t>
            </w:r>
          </w:p>
        </w:tc>
        <w:tc>
          <w:tcPr>
            <w:tcW w:type="dxa" w:w="4680"/>
          </w:tcPr>
          <w:p>
            <w:pPr>
              <w:jc w:val="left"/>
            </w:pPr>
            <w:r/>
            <w:r>
              <w:rPr>
                <w:rFonts w:ascii="宋体" w:hAnsi="宋体" w:eastAsia="宋体"/>
                <w:b w:val="0"/>
                <w:sz w:val="21"/>
              </w:rPr>
              <w:t>数据集版本号、批次名称、更新时间</w:t>
            </w:r>
          </w:p>
        </w:tc>
      </w:tr>
      <w:tr>
        <w:tc>
          <w:tcPr>
            <w:tcW w:type="dxa" w:w="4680"/>
          </w:tcPr>
          <w:p>
            <w:pPr>
              <w:jc w:val="left"/>
            </w:pPr>
            <w:r/>
            <w:r>
              <w:rPr>
                <w:rFonts w:ascii="宋体" w:hAnsi="宋体" w:eastAsia="宋体"/>
                <w:b w:val="0"/>
                <w:sz w:val="21"/>
              </w:rPr>
              <w:t>规模统计</w:t>
            </w:r>
          </w:p>
        </w:tc>
        <w:tc>
          <w:tcPr>
            <w:tcW w:type="dxa" w:w="4680"/>
          </w:tcPr>
          <w:p>
            <w:pPr>
              <w:jc w:val="left"/>
            </w:pPr>
            <w:r/>
            <w:r>
              <w:rPr>
                <w:rFonts w:ascii="宋体" w:hAnsi="宋体" w:eastAsia="宋体"/>
                <w:b w:val="0"/>
                <w:sz w:val="21"/>
              </w:rPr>
              <w:t>源视频数量、总时长、总存储体量、划分集规模</w:t>
            </w:r>
          </w:p>
        </w:tc>
      </w:tr>
      <w:tr>
        <w:tc>
          <w:tcPr>
            <w:tcW w:type="dxa" w:w="4680"/>
          </w:tcPr>
          <w:p>
            <w:pPr>
              <w:jc w:val="left"/>
            </w:pPr>
            <w:r/>
            <w:r>
              <w:rPr>
                <w:rFonts w:ascii="宋体" w:hAnsi="宋体" w:eastAsia="宋体"/>
                <w:b w:val="0"/>
                <w:sz w:val="21"/>
              </w:rPr>
              <w:t>分布统计</w:t>
            </w:r>
          </w:p>
        </w:tc>
        <w:tc>
          <w:tcPr>
            <w:tcW w:type="dxa" w:w="4680"/>
          </w:tcPr>
          <w:p>
            <w:pPr>
              <w:jc w:val="left"/>
            </w:pPr>
            <w:r/>
            <w:r>
              <w:rPr>
                <w:rFonts w:ascii="宋体" w:hAnsi="宋体" w:eastAsia="宋体"/>
                <w:b w:val="0"/>
                <w:sz w:val="21"/>
              </w:rPr>
              <w:t>场景分布、事件分布、行为分布、情绪分布、时长分布、分辨率分布</w:t>
            </w:r>
          </w:p>
        </w:tc>
      </w:tr>
      <w:tr>
        <w:tc>
          <w:tcPr>
            <w:tcW w:type="dxa" w:w="4680"/>
          </w:tcPr>
          <w:p>
            <w:pPr>
              <w:jc w:val="left"/>
            </w:pPr>
            <w:r/>
            <w:r>
              <w:rPr>
                <w:rFonts w:ascii="宋体" w:hAnsi="宋体" w:eastAsia="宋体"/>
                <w:b w:val="0"/>
                <w:sz w:val="21"/>
              </w:rPr>
              <w:t>标签统计</w:t>
            </w:r>
          </w:p>
        </w:tc>
        <w:tc>
          <w:tcPr>
            <w:tcW w:type="dxa" w:w="4680"/>
          </w:tcPr>
          <w:p>
            <w:pPr>
              <w:jc w:val="left"/>
            </w:pPr>
            <w:r/>
            <w:r>
              <w:rPr>
                <w:rFonts w:ascii="宋体" w:hAnsi="宋体" w:eastAsia="宋体"/>
                <w:b w:val="0"/>
                <w:sz w:val="21"/>
              </w:rPr>
              <w:t>实际覆盖标签数、长尾类别情况</w:t>
            </w:r>
          </w:p>
        </w:tc>
      </w:tr>
      <w:tr>
        <w:tc>
          <w:tcPr>
            <w:tcW w:type="dxa" w:w="4680"/>
          </w:tcPr>
          <w:p>
            <w:pPr>
              <w:jc w:val="left"/>
            </w:pPr>
            <w:r/>
            <w:r>
              <w:rPr>
                <w:rFonts w:ascii="宋体" w:hAnsi="宋体" w:eastAsia="宋体"/>
                <w:b w:val="0"/>
                <w:sz w:val="21"/>
              </w:rPr>
              <w:t>样本示例</w:t>
            </w:r>
          </w:p>
        </w:tc>
        <w:tc>
          <w:tcPr>
            <w:tcW w:type="dxa" w:w="4680"/>
          </w:tcPr>
          <w:p>
            <w:pPr>
              <w:jc w:val="left"/>
            </w:pPr>
            <w:r/>
            <w:r>
              <w:rPr>
                <w:rFonts w:ascii="宋体" w:hAnsi="宋体" w:eastAsia="宋体"/>
                <w:b w:val="0"/>
                <w:sz w:val="21"/>
              </w:rPr>
              <w:t>3 至 5 条代表性样本</w:t>
            </w:r>
          </w:p>
        </w:tc>
      </w:tr>
      <w:tr>
        <w:tc>
          <w:tcPr>
            <w:tcW w:type="dxa" w:w="4680"/>
          </w:tcPr>
          <w:p>
            <w:pPr>
              <w:jc w:val="left"/>
            </w:pPr>
            <w:r/>
            <w:r>
              <w:rPr>
                <w:rFonts w:ascii="宋体" w:hAnsi="宋体" w:eastAsia="宋体"/>
                <w:b w:val="0"/>
                <w:sz w:val="21"/>
              </w:rPr>
              <w:t>质量控制</w:t>
            </w:r>
          </w:p>
        </w:tc>
        <w:tc>
          <w:tcPr>
            <w:tcW w:type="dxa" w:w="4680"/>
          </w:tcPr>
          <w:p>
            <w:pPr>
              <w:jc w:val="left"/>
            </w:pPr>
            <w:r/>
            <w:r>
              <w:rPr>
                <w:rFonts w:ascii="宋体" w:hAnsi="宋体" w:eastAsia="宋体"/>
                <w:b w:val="0"/>
                <w:sz w:val="21"/>
              </w:rPr>
              <w:t>抽检比例、一致性方法、失败样本处理机制</w:t>
            </w:r>
          </w:p>
        </w:tc>
      </w:tr>
      <w:tr>
        <w:tc>
          <w:tcPr>
            <w:tcW w:type="dxa" w:w="4680"/>
          </w:tcPr>
          <w:p>
            <w:pPr>
              <w:jc w:val="left"/>
            </w:pPr>
            <w:r/>
            <w:r>
              <w:rPr>
                <w:rFonts w:ascii="宋体" w:hAnsi="宋体" w:eastAsia="宋体"/>
                <w:b w:val="0"/>
                <w:sz w:val="21"/>
              </w:rPr>
              <w:t>基准结果</w:t>
            </w:r>
          </w:p>
        </w:tc>
        <w:tc>
          <w:tcPr>
            <w:tcW w:type="dxa" w:w="4680"/>
          </w:tcPr>
          <w:p>
            <w:pPr>
              <w:jc w:val="left"/>
            </w:pPr>
            <w:r/>
            <w:r>
              <w:rPr>
                <w:rFonts w:ascii="宋体" w:hAnsi="宋体" w:eastAsia="宋体"/>
                <w:b w:val="0"/>
                <w:sz w:val="21"/>
              </w:rPr>
              <w:t>基线模型、评价指标、实验结果</w:t>
            </w:r>
          </w:p>
        </w:tc>
      </w:tr>
      <w:tr>
        <w:tc>
          <w:tcPr>
            <w:tcW w:type="dxa" w:w="4680"/>
          </w:tcPr>
          <w:p>
            <w:pPr>
              <w:jc w:val="left"/>
            </w:pPr>
            <w:r/>
            <w:r>
              <w:rPr>
                <w:rFonts w:ascii="宋体" w:hAnsi="宋体" w:eastAsia="宋体"/>
                <w:b w:val="0"/>
                <w:sz w:val="21"/>
              </w:rPr>
              <w:t>支持信息</w:t>
            </w:r>
          </w:p>
        </w:tc>
        <w:tc>
          <w:tcPr>
            <w:tcW w:type="dxa" w:w="4680"/>
          </w:tcPr>
          <w:p>
            <w:pPr>
              <w:jc w:val="left"/>
            </w:pPr>
            <w:r/>
            <w:r>
              <w:rPr>
                <w:rFonts w:ascii="宋体" w:hAnsi="宋体" w:eastAsia="宋体"/>
                <w:b w:val="0"/>
                <w:sz w:val="21"/>
              </w:rPr>
              <w:t>联系人、维护团队、技术支持方式</w:t>
            </w:r>
          </w:p>
        </w:tc>
      </w:tr>
    </w:tbl>
    <w:p/>
    <w:p>
      <w:pPr>
        <w:spacing w:before="200" w:after="80"/>
      </w:pPr>
      <w:r>
        <w:rPr>
          <w:rFonts w:ascii="微软雅黑" w:hAnsi="微软雅黑" w:eastAsia="微软雅黑"/>
          <w:b/>
          <w:sz w:val="28"/>
        </w:rPr>
        <w:t>7. 结语</w:t>
      </w:r>
    </w:p>
    <w:p>
      <w:pPr>
        <w:spacing w:after="60"/>
      </w:pPr>
      <w:r>
        <w:rPr>
          <w:rFonts w:ascii="宋体" w:hAnsi="宋体" w:eastAsia="宋体"/>
          <w:sz w:val="21"/>
        </w:rPr>
        <w:t>本说明文档已按 20 万条样本 的交付目标完成框架化整理，适合作为正式交付版 Word 文档的基础底稿。待服务器侧统计结果回填后，可直接用于项目交付、汇报备案和评测支撑。</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