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Cultural Resource Projects with formal reports</w:t>
      </w:r>
    </w:p>
    <w:p w:rsidR="00000000" w:rsidDel="00000000" w:rsidP="00000000" w:rsidRDefault="00000000" w:rsidRPr="00000000" w14:paraId="00000002">
      <w:pPr>
        <w:spacing w:after="0" w:line="240" w:lineRule="auto"/>
        <w:rPr>
          <w:b w:val="1"/>
          <w:i w:val="1"/>
          <w:sz w:val="24"/>
          <w:szCs w:val="24"/>
        </w:rPr>
      </w:pPr>
      <w:r w:rsidDel="00000000" w:rsidR="00000000" w:rsidRPr="00000000">
        <w:rPr>
          <w:b w:val="1"/>
          <w:i w:val="1"/>
          <w:sz w:val="24"/>
          <w:szCs w:val="24"/>
          <w:rtl w:val="0"/>
        </w:rPr>
        <w:t xml:space="preserve">Cultural Resources Survey of the Kerr Tract [location of Fenwick Indigo Vats (38CH1292)]. </w:t>
      </w:r>
    </w:p>
    <w:p w:rsidR="00000000" w:rsidDel="00000000" w:rsidP="00000000" w:rsidRDefault="00000000" w:rsidRPr="00000000" w14:paraId="00000003">
      <w:pPr>
        <w:spacing w:after="0" w:line="240" w:lineRule="auto"/>
        <w:rPr>
          <w:sz w:val="24"/>
          <w:szCs w:val="24"/>
        </w:rPr>
      </w:pPr>
      <w:r w:rsidDel="00000000" w:rsidR="00000000" w:rsidRPr="00000000">
        <w:rPr>
          <w:sz w:val="24"/>
          <w:szCs w:val="24"/>
          <w:rtl w:val="0"/>
        </w:rPr>
        <w:t xml:space="preserve">Brockington and Associates, Charleston, SC [2009].</w:t>
      </w:r>
    </w:p>
    <w:p w:rsidR="00000000" w:rsidDel="00000000" w:rsidP="00000000" w:rsidRDefault="00000000" w:rsidRPr="00000000" w14:paraId="00000004">
      <w:pPr>
        <w:spacing w:after="0" w:line="240" w:lineRule="auto"/>
        <w:rPr>
          <w:b w:val="1"/>
          <w:i w:val="1"/>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In 2008, Brockington and Associates was authorized by James Kerr to conduct a cultural resources investigation of his land along Maybank Road on Johns Island, South Carolina. Charles Philips was assigned as Senior Historian for the project. In the process of the survey, Mr. Philips was requested by the Project Manager and the South Carolina State Historic Preservation Office [SC SHPO] to investigate a Colonial brick ruin on the property. They proposed that the structure was either some early cattle trough or a foundation for a house. Mr. Philips investigated the site and identified the four chambered structure </w:t>
      </w:r>
      <w:r w:rsidDel="00000000" w:rsidR="00000000" w:rsidRPr="00000000">
        <w:rPr>
          <w:sz w:val="24"/>
          <w:szCs w:val="24"/>
          <w:rtl w:val="0"/>
        </w:rPr>
        <w:t xml:space="preserve">as</w:t>
      </w:r>
      <w:r w:rsidDel="00000000" w:rsidR="00000000" w:rsidRPr="00000000">
        <w:rPr>
          <w:sz w:val="24"/>
          <w:szCs w:val="24"/>
          <w:rtl w:val="0"/>
        </w:rPr>
        <w:t xml:space="preserve"> a set of inline indigo vats developed by the Fenwick family in the 1740s. It is the only set of indigo vats known to exist that match the ones described by Eliza Luca Pinckney in her 1744 discussion of her indigo experimentations. Apparently, the Fenwick’s, who lived only a few miles from where she was doing her work, developed their vats at the same time and likely coordinated their efforts with hers. The site was determined eligible for the National Register of Historic Places. They have been featured in the local news media and in a 2020 article in the </w:t>
      </w:r>
      <w:r w:rsidDel="00000000" w:rsidR="00000000" w:rsidRPr="00000000">
        <w:rPr>
          <w:i w:val="1"/>
          <w:sz w:val="24"/>
          <w:szCs w:val="24"/>
          <w:rtl w:val="0"/>
        </w:rPr>
        <w:t xml:space="preserve">Smithsonian Magazine</w:t>
      </w:r>
      <w:r w:rsidDel="00000000" w:rsidR="00000000" w:rsidRPr="00000000">
        <w:rPr>
          <w:sz w:val="24"/>
          <w:szCs w:val="24"/>
          <w:rtl w:val="0"/>
        </w:rPr>
        <w:t xml:space="preserve">.</w:t>
      </w:r>
    </w:p>
    <w:p w:rsidR="00000000" w:rsidDel="00000000" w:rsidP="00000000" w:rsidRDefault="00000000" w:rsidRPr="00000000" w14:paraId="00000006">
      <w:pPr>
        <w:rPr>
          <w:sz w:val="24"/>
          <w:szCs w:val="24"/>
        </w:rPr>
      </w:pPr>
      <w:r w:rsidDel="00000000" w:rsidR="00000000" w:rsidRPr="00000000">
        <w:rPr>
          <w:sz w:val="24"/>
          <w:szCs w:val="24"/>
          <w:rtl w:val="0"/>
        </w:rPr>
        <w:t xml:space="preserve">The drawing shows an artist’s conception of the vats on the Kerr Tract as they appeared when constructed. The photograph shows the interior of one of the vats today. </w:t>
      </w:r>
    </w:p>
    <w:p w:rsidR="00000000" w:rsidDel="00000000" w:rsidP="00000000" w:rsidRDefault="00000000" w:rsidRPr="00000000" w14:paraId="00000007">
      <w:pPr>
        <w:rPr>
          <w:sz w:val="24"/>
          <w:szCs w:val="24"/>
        </w:rPr>
      </w:pPr>
      <w:r w:rsidDel="00000000" w:rsidR="00000000" w:rsidRPr="00000000">
        <w:rPr/>
        <w:drawing>
          <wp:inline distB="0" distT="0" distL="0" distR="0">
            <wp:extent cx="5943600" cy="3968115"/>
            <wp:effectExtent b="0" l="0" r="0" t="0"/>
            <wp:docPr descr="A drawing of a building&#10;&#10;Description automatically generated" id="2" name="image3.png"/>
            <a:graphic>
              <a:graphicData uri="http://schemas.openxmlformats.org/drawingml/2006/picture">
                <pic:pic>
                  <pic:nvPicPr>
                    <pic:cNvPr descr="A drawing of a building&#10;&#10;Description automatically generated" id="0" name="image3.png"/>
                    <pic:cNvPicPr preferRelativeResize="0"/>
                  </pic:nvPicPr>
                  <pic:blipFill>
                    <a:blip r:embed="rId7"/>
                    <a:srcRect b="0" l="0" r="0" t="0"/>
                    <a:stretch>
                      <a:fillRect/>
                    </a:stretch>
                  </pic:blipFill>
                  <pic:spPr>
                    <a:xfrm>
                      <a:off x="0" y="0"/>
                      <a:ext cx="5943600" cy="396811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           </w:t>
      </w:r>
      <w:r w:rsidDel="00000000" w:rsidR="00000000" w:rsidRPr="00000000">
        <w:rPr/>
        <w:drawing>
          <wp:inline distB="0" distT="0" distL="0" distR="0">
            <wp:extent cx="4936457" cy="3409626"/>
            <wp:effectExtent b="0" l="0" r="0" t="0"/>
            <wp:docPr descr="A brick wall with moss on it&#10;&#10;Description automatically generated" id="4" name="image2.jpg"/>
            <a:graphic>
              <a:graphicData uri="http://schemas.openxmlformats.org/drawingml/2006/picture">
                <pic:pic>
                  <pic:nvPicPr>
                    <pic:cNvPr descr="A brick wall with moss on it&#10;&#10;Description automatically generated" id="0" name="image2.jpg"/>
                    <pic:cNvPicPr preferRelativeResize="0"/>
                  </pic:nvPicPr>
                  <pic:blipFill>
                    <a:blip r:embed="rId8"/>
                    <a:srcRect b="0" l="0" r="0" t="0"/>
                    <a:stretch>
                      <a:fillRect/>
                    </a:stretch>
                  </pic:blipFill>
                  <pic:spPr>
                    <a:xfrm>
                      <a:off x="0" y="0"/>
                      <a:ext cx="4936457" cy="340962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i w:val="1"/>
          <w:sz w:val="20"/>
          <w:szCs w:val="20"/>
          <w:rtl w:val="0"/>
        </w:rPr>
        <w:t xml:space="preserve">Client: James Kerr, Johns Island, South Carolina.</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i w:val="1"/>
          <w:sz w:val="24"/>
          <w:szCs w:val="24"/>
        </w:rPr>
      </w:pPr>
      <w:r w:rsidDel="00000000" w:rsidR="00000000" w:rsidRPr="00000000">
        <w:rPr>
          <w:b w:val="1"/>
          <w:i w:val="1"/>
          <w:sz w:val="24"/>
          <w:szCs w:val="24"/>
          <w:rtl w:val="0"/>
        </w:rPr>
        <w:t xml:space="preserve">Historic Overview and Strategic Plan for East Edisto. East Edisto Manuscript Series I. [2008] </w:t>
      </w:r>
    </w:p>
    <w:p w:rsidR="00000000" w:rsidDel="00000000" w:rsidP="00000000" w:rsidRDefault="00000000" w:rsidRPr="00000000" w14:paraId="0000000C">
      <w:pPr>
        <w:rPr>
          <w:sz w:val="24"/>
          <w:szCs w:val="24"/>
        </w:rPr>
      </w:pPr>
      <w:r w:rsidDel="00000000" w:rsidR="00000000" w:rsidRPr="00000000">
        <w:rPr>
          <w:sz w:val="24"/>
          <w:szCs w:val="24"/>
          <w:rtl w:val="0"/>
        </w:rPr>
        <w:t xml:space="preserve">In 2007, Brockington and Associates was asked to join the Mead Westvaco Planning Team for the 72,000-acre East Edisto Development Project. East Edisto is a large 200,000 acre region of timberland and farms where Mead Westvaco was the primary landowner and had been for nearly 70 years. The land lay within Charleston and Dorchester county plans for development. It was also a historic area with many possible cultural resources dating to the seventeenth century. Charles Philips was given the task of Project Historian and compiled an overview of the history of the massive region between the Edisto and the Ashley River. The area included dozens of former plantations, farms, tar pits, rice fields, settlement sites, fortifications, houses, and numerous other structures as part of the three-centuries of Euro-African settlement. It was particularly rich in African American Antebellum and Postbellum sites. Mr. Philips consulted and consolidated archives from numerous locations that included public and private papers, public meetings, oral histories, plats, and maps to prepare the historic overview. The East Edisto project is ongoing, and he has remained an integral part of the cultural resources work there.  </w:t>
      </w:r>
    </w:p>
    <w:p w:rsidR="00000000" w:rsidDel="00000000" w:rsidP="00000000" w:rsidRDefault="00000000" w:rsidRPr="00000000" w14:paraId="0000000D">
      <w:pPr>
        <w:rPr>
          <w:sz w:val="24"/>
          <w:szCs w:val="24"/>
        </w:rPr>
      </w:pPr>
      <w:r w:rsidDel="00000000" w:rsidR="00000000" w:rsidRPr="00000000">
        <w:rPr>
          <w:sz w:val="24"/>
          <w:szCs w:val="24"/>
          <w:rtl w:val="0"/>
        </w:rPr>
        <w:t xml:space="preserve">The map below shows the East Edisto region in brown. The photograph shows Charles Philips and Ralph Bailey gathering information from long time residents of the area at one of the many public meetings. </w:t>
      </w:r>
    </w:p>
    <w:p w:rsidR="00000000" w:rsidDel="00000000" w:rsidP="00000000" w:rsidRDefault="00000000" w:rsidRPr="00000000" w14:paraId="0000000E">
      <w:pPr>
        <w:rPr>
          <w:sz w:val="24"/>
          <w:szCs w:val="24"/>
        </w:rPr>
      </w:pPr>
      <w:r w:rsidDel="00000000" w:rsidR="00000000" w:rsidRPr="00000000">
        <w:rPr>
          <w:sz w:val="24"/>
          <w:szCs w:val="24"/>
        </w:rPr>
        <w:drawing>
          <wp:inline distB="0" distT="0" distL="0" distR="0">
            <wp:extent cx="5935980" cy="448818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35980" cy="448818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Pr>
        <w:drawing>
          <wp:inline distB="0" distT="0" distL="0" distR="0">
            <wp:extent cx="4716972" cy="3168838"/>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16972" cy="31688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i w:val="1"/>
          <w:sz w:val="20"/>
          <w:szCs w:val="20"/>
          <w:rtl w:val="0"/>
        </w:rPr>
        <w:t xml:space="preserve">Client: MeadWestvaco Development Company [MWV].</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i w:val="1"/>
          <w:sz w:val="24"/>
          <w:szCs w:val="24"/>
          <w:rtl w:val="0"/>
        </w:rPr>
        <w:t xml:space="preserve">Northwest St. Johns County Historic Study</w:t>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In 2012-2013, Brockington and Associates were authorized by St. Johns County, Florida to prepare a historic study and architectural review of Northwest St. Johns County. The project involved a history of the region including identification of potential archaeological sites and architecturally significant structures. The work centered around Florida Highway 13, also known as the William Bartram Scenic and Historic Roadway. Charles Philips was Project Manager for the work. It involved archival research, oral history interviews, location of historic maps and plats, and architectural assessment of 50+ year old buildings in the area. The area was first settled by the Spanish in the 16</w:t>
      </w:r>
      <w:r w:rsidDel="00000000" w:rsidR="00000000" w:rsidRPr="00000000">
        <w:rPr>
          <w:sz w:val="24"/>
          <w:szCs w:val="24"/>
          <w:vertAlign w:val="superscript"/>
          <w:rtl w:val="0"/>
        </w:rPr>
        <w:t xml:space="preserve">th</w:t>
      </w:r>
      <w:r w:rsidDel="00000000" w:rsidR="00000000" w:rsidRPr="00000000">
        <w:rPr>
          <w:sz w:val="24"/>
          <w:szCs w:val="24"/>
          <w:rtl w:val="0"/>
        </w:rPr>
        <w:t xml:space="preserve"> century and included information on former fortifications, missions, British and Second Spanish Period Plantations, American Antebellum settlements, Civil War engagements, turpentine sites, and Post Bellum river settlements such as Fruit Cove and Switzerland, historic roadways, as well as subdivision of the region for river houses as early as the 1920s.  The work along with the oral histories, radio program topics, and Secondary School lesson plans won a Florida Trust for Historic Preservation Award.</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drawing below shows two US Gunboats, the “Maple Leaf” and the “General Hunter,” sunk by Confederates off Northwest St. Johns County during the Civil War. The photograph below shows a family picnic along the river in the 1930s used in the Lesson Plans.</w:t>
      </w:r>
    </w:p>
    <w:p w:rsidR="00000000" w:rsidDel="00000000" w:rsidP="00000000" w:rsidRDefault="00000000" w:rsidRPr="00000000" w14:paraId="00000014">
      <w:pPr>
        <w:rPr>
          <w:sz w:val="20"/>
          <w:szCs w:val="20"/>
        </w:rPr>
      </w:pPr>
      <w:r w:rsidDel="00000000" w:rsidR="00000000" w:rsidRPr="00000000">
        <w:rPr>
          <w:sz w:val="24"/>
          <w:szCs w:val="24"/>
        </w:rPr>
        <w:drawing>
          <wp:inline distB="0" distT="0" distL="0" distR="0">
            <wp:extent cx="5943600" cy="34671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0"/>
          <w:szCs w:val="20"/>
        </w:rPr>
        <w:drawing>
          <wp:inline distB="0" distT="0" distL="0" distR="0">
            <wp:extent cx="5943600" cy="387858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785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i w:val="1"/>
          <w:sz w:val="20"/>
          <w:szCs w:val="20"/>
        </w:rPr>
      </w:pPr>
      <w:r w:rsidDel="00000000" w:rsidR="00000000" w:rsidRPr="00000000">
        <w:rPr>
          <w:i w:val="1"/>
          <w:sz w:val="20"/>
          <w:szCs w:val="20"/>
          <w:rtl w:val="0"/>
        </w:rPr>
        <w:t xml:space="preserve">Client: St. Johns County, Florida and William Bartram Scenic and Historic Highway.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96KUAjJDQEhKHjImWQXKGLe0Tg==">CgMxLjA4AHIhMWpZYWptLW1FbnZVdUcwOXB3enVzRVhiTmtuN0ZfLVgx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