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0"/>
          <w:szCs w:val="20"/>
        </w:rPr>
      </w:pPr>
      <w:r w:rsidDel="00000000" w:rsidR="00000000" w:rsidRPr="00000000">
        <w:rPr>
          <w:sz w:val="20"/>
          <w:szCs w:val="20"/>
          <w:rtl w:val="0"/>
        </w:rPr>
        <w:t xml:space="preserve">Nate Evans </w:t>
      </w:r>
    </w:p>
    <w:p w:rsidR="00000000" w:rsidDel="00000000" w:rsidP="00000000" w:rsidRDefault="00000000" w:rsidRPr="00000000" w14:paraId="00000001">
      <w:pPr>
        <w:contextualSpacing w:val="0"/>
        <w:rPr>
          <w:sz w:val="20"/>
          <w:szCs w:val="20"/>
        </w:rPr>
      </w:pPr>
      <w:r w:rsidDel="00000000" w:rsidR="00000000" w:rsidRPr="00000000">
        <w:rPr>
          <w:sz w:val="20"/>
          <w:szCs w:val="20"/>
          <w:rtl w:val="0"/>
        </w:rPr>
        <w:t xml:space="preserve">Christina Zheng &amp; Shannon McWeeney </w:t>
      </w:r>
    </w:p>
    <w:p w:rsidR="00000000" w:rsidDel="00000000" w:rsidP="00000000" w:rsidRDefault="00000000" w:rsidRPr="00000000" w14:paraId="00000002">
      <w:pPr>
        <w:contextualSpacing w:val="0"/>
        <w:rPr>
          <w:sz w:val="20"/>
          <w:szCs w:val="20"/>
        </w:rPr>
      </w:pPr>
      <w:r w:rsidDel="00000000" w:rsidR="00000000" w:rsidRPr="00000000">
        <w:rPr>
          <w:sz w:val="20"/>
          <w:szCs w:val="20"/>
          <w:rtl w:val="0"/>
        </w:rPr>
        <w:t xml:space="preserve">BMI650 </w:t>
      </w:r>
    </w:p>
    <w:p w:rsidR="00000000" w:rsidDel="00000000" w:rsidP="00000000" w:rsidRDefault="00000000" w:rsidRPr="00000000" w14:paraId="00000003">
      <w:pPr>
        <w:contextualSpacing w:val="0"/>
        <w:rPr>
          <w:sz w:val="20"/>
          <w:szCs w:val="20"/>
        </w:rPr>
      </w:pPr>
      <w:r w:rsidDel="00000000" w:rsidR="00000000" w:rsidRPr="00000000">
        <w:rPr>
          <w:sz w:val="20"/>
          <w:szCs w:val="20"/>
          <w:rtl w:val="0"/>
        </w:rPr>
        <w:t xml:space="preserve">Dec. 4 2018 </w:t>
      </w:r>
    </w:p>
    <w:p w:rsidR="00000000" w:rsidDel="00000000" w:rsidP="00000000" w:rsidRDefault="00000000" w:rsidRPr="00000000" w14:paraId="00000004">
      <w:pPr>
        <w:pStyle w:val="Heading1"/>
        <w:contextualSpacing w:val="0"/>
        <w:jc w:val="center"/>
        <w:rPr/>
        <w:sectPr>
          <w:pgSz w:h="15840" w:w="12240"/>
          <w:pgMar w:bottom="1440" w:top="1440" w:left="1440" w:right="1440" w:header="720" w:footer="720"/>
          <w:pgNumType w:start="1"/>
        </w:sectPr>
      </w:pPr>
      <w:bookmarkStart w:colFirst="0" w:colLast="0" w:name="_lbg1m935axei" w:id="0"/>
      <w:bookmarkEnd w:id="0"/>
      <w:r w:rsidDel="00000000" w:rsidR="00000000" w:rsidRPr="00000000">
        <w:rPr>
          <w:rtl w:val="0"/>
        </w:rPr>
        <w:t xml:space="preserve">Final Project</w:t>
      </w:r>
    </w:p>
    <w:p w:rsidR="00000000" w:rsidDel="00000000" w:rsidP="00000000" w:rsidRDefault="00000000" w:rsidRPr="00000000" w14:paraId="00000005">
      <w:pPr>
        <w:pStyle w:val="Heading3"/>
        <w:contextualSpacing w:val="0"/>
        <w:rPr/>
      </w:pPr>
      <w:bookmarkStart w:colFirst="0" w:colLast="0" w:name="_x18bk56hgnop" w:id="1"/>
      <w:bookmarkEnd w:id="1"/>
      <w:r w:rsidDel="00000000" w:rsidR="00000000" w:rsidRPr="00000000">
        <w:rPr>
          <w:rtl w:val="0"/>
        </w:rPr>
        <w:t xml:space="preserve">Background</w:t>
      </w:r>
    </w:p>
    <w:p w:rsidR="00000000" w:rsidDel="00000000" w:rsidP="00000000" w:rsidRDefault="00000000" w:rsidRPr="00000000" w14:paraId="00000006">
      <w:pPr>
        <w:contextualSpacing w:val="0"/>
        <w:rPr>
          <w:sz w:val="20"/>
          <w:szCs w:val="20"/>
        </w:rPr>
      </w:pPr>
      <w:r w:rsidDel="00000000" w:rsidR="00000000" w:rsidRPr="00000000">
        <w:rPr>
          <w:sz w:val="20"/>
          <w:szCs w:val="20"/>
          <w:rtl w:val="0"/>
        </w:rPr>
        <w:t xml:space="preserve">The goal of this project is to select an optimal parameter of allowable sequence mismatches, denoted T, for an alignment software such as </w:t>
      </w:r>
      <w:r w:rsidDel="00000000" w:rsidR="00000000" w:rsidRPr="00000000">
        <w:rPr>
          <w:b w:val="1"/>
          <w:sz w:val="20"/>
          <w:szCs w:val="20"/>
          <w:rtl w:val="0"/>
        </w:rPr>
        <w:t xml:space="preserve">STAR</w:t>
      </w:r>
      <w:r w:rsidDel="00000000" w:rsidR="00000000" w:rsidRPr="00000000">
        <w:rPr>
          <w:sz w:val="20"/>
          <w:szCs w:val="20"/>
          <w:rtl w:val="0"/>
        </w:rPr>
        <w:t xml:space="preserve"> or TOPHAT to best align RNA-seq 100-bp reads from the wild type PWK of mus musculus to the reference genome B6. We are given the following data: </w:t>
      </w:r>
    </w:p>
    <w:p w:rsidR="00000000" w:rsidDel="00000000" w:rsidP="00000000" w:rsidRDefault="00000000" w:rsidRPr="00000000" w14:paraId="00000007">
      <w:pPr>
        <w:ind w:left="0" w:firstLine="0"/>
        <w:contextualSpacing w:val="0"/>
        <w:rPr>
          <w:sz w:val="20"/>
          <w:szCs w:val="20"/>
        </w:rPr>
      </w:pPr>
      <w:r w:rsidDel="00000000" w:rsidR="00000000" w:rsidRPr="00000000">
        <w:rPr>
          <w:rtl w:val="0"/>
        </w:rPr>
      </w:r>
    </w:p>
    <w:tbl>
      <w:tblPr>
        <w:tblStyle w:val="Table1"/>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chr1_PWK_PhJ.mgp.v5.snps.dbSNP142.vcf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This shows common SNPs (variation) in chromosome 1 of B6. (Assembly 38)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Mus_musculus.GRCm38.dna.chromosome.1.fa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This is the nucleotide sequence for chromosome 1 of B6 (Assembly 38)</w:t>
            </w:r>
          </w:p>
        </w:tc>
      </w:tr>
      <w:tr>
        <w:trPr>
          <w:trHeight w:val="8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PWK_R1.fastq</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These are single paired RNA-seq reads from an Illumina Hi-Seq2500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Mus_musculus.GRCm38.86.gtf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Full B6 reference genome (Assembly 38)</w:t>
            </w:r>
          </w:p>
        </w:tc>
      </w:tr>
    </w:tbl>
    <w:p w:rsidR="00000000" w:rsidDel="00000000" w:rsidP="00000000" w:rsidRDefault="00000000" w:rsidRPr="00000000" w14:paraId="00000012">
      <w:pPr>
        <w:pStyle w:val="Heading3"/>
        <w:contextualSpacing w:val="0"/>
        <w:rPr/>
      </w:pPr>
      <w:bookmarkStart w:colFirst="0" w:colLast="0" w:name="_mm15yt96vtdu" w:id="2"/>
      <w:bookmarkEnd w:id="2"/>
      <w:r w:rsidDel="00000000" w:rsidR="00000000" w:rsidRPr="00000000">
        <w:rPr>
          <w:rtl w:val="0"/>
        </w:rPr>
        <w:t xml:space="preserve">Problem</w:t>
      </w:r>
    </w:p>
    <w:p w:rsidR="00000000" w:rsidDel="00000000" w:rsidP="00000000" w:rsidRDefault="00000000" w:rsidRPr="00000000" w14:paraId="00000013">
      <w:pPr>
        <w:contextualSpacing w:val="0"/>
        <w:rPr>
          <w:sz w:val="20"/>
          <w:szCs w:val="20"/>
        </w:rPr>
      </w:pPr>
      <w:r w:rsidDel="00000000" w:rsidR="00000000" w:rsidRPr="00000000">
        <w:rPr>
          <w:sz w:val="20"/>
          <w:szCs w:val="20"/>
        </w:rPr>
        <w:drawing>
          <wp:inline distB="114300" distT="114300" distL="114300" distR="114300">
            <wp:extent cx="2743200" cy="9398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432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contextualSpacing w:val="0"/>
        <w:rPr>
          <w:sz w:val="20"/>
          <w:szCs w:val="20"/>
        </w:rPr>
      </w:pPr>
      <w:r w:rsidDel="00000000" w:rsidR="00000000" w:rsidRPr="00000000">
        <w:rPr>
          <w:sz w:val="20"/>
          <w:szCs w:val="20"/>
          <w:rtl w:val="0"/>
        </w:rPr>
        <w:t xml:space="preserve">There are two approaches to be considered in this paper: </w:t>
      </w:r>
    </w:p>
    <w:p w:rsidR="00000000" w:rsidDel="00000000" w:rsidP="00000000" w:rsidRDefault="00000000" w:rsidRPr="00000000" w14:paraId="00000015">
      <w:pPr>
        <w:numPr>
          <w:ilvl w:val="0"/>
          <w:numId w:val="1"/>
        </w:numPr>
        <w:ind w:left="720" w:hanging="360"/>
        <w:rPr>
          <w:sz w:val="20"/>
          <w:szCs w:val="20"/>
        </w:rPr>
      </w:pPr>
      <w:r w:rsidDel="00000000" w:rsidR="00000000" w:rsidRPr="00000000">
        <w:rPr>
          <w:sz w:val="20"/>
          <w:szCs w:val="20"/>
          <w:rtl w:val="0"/>
        </w:rPr>
        <w:t xml:space="preserve">What is a naive approach for predicting an optimal T to align the PWK RNA-seq data? </w:t>
      </w:r>
    </w:p>
    <w:p w:rsidR="00000000" w:rsidDel="00000000" w:rsidP="00000000" w:rsidRDefault="00000000" w:rsidRPr="00000000" w14:paraId="00000016">
      <w:pPr>
        <w:numPr>
          <w:ilvl w:val="0"/>
          <w:numId w:val="1"/>
        </w:numPr>
        <w:ind w:left="720" w:hanging="360"/>
        <w:rPr>
          <w:sz w:val="20"/>
          <w:szCs w:val="20"/>
        </w:rPr>
      </w:pPr>
      <w:r w:rsidDel="00000000" w:rsidR="00000000" w:rsidRPr="00000000">
        <w:rPr>
          <w:sz w:val="20"/>
          <w:szCs w:val="20"/>
          <w:rtl w:val="0"/>
        </w:rPr>
        <w:t xml:space="preserve">How can we estimate an optimal T to align the PWK RNA-seq data from only the RNA-seq data? </w:t>
      </w:r>
    </w:p>
    <w:p w:rsidR="00000000" w:rsidDel="00000000" w:rsidP="00000000" w:rsidRDefault="00000000" w:rsidRPr="00000000" w14:paraId="00000017">
      <w:pPr>
        <w:ind w:left="720" w:firstLine="0"/>
        <w:contextualSpacing w:val="0"/>
        <w:rPr>
          <w:sz w:val="20"/>
          <w:szCs w:val="20"/>
        </w:rPr>
      </w:pPr>
      <w:r w:rsidDel="00000000" w:rsidR="00000000" w:rsidRPr="00000000">
        <w:rPr>
          <w:rtl w:val="0"/>
        </w:rPr>
      </w:r>
    </w:p>
    <w:p w:rsidR="00000000" w:rsidDel="00000000" w:rsidP="00000000" w:rsidRDefault="00000000" w:rsidRPr="00000000" w14:paraId="00000018">
      <w:pPr>
        <w:ind w:left="0" w:firstLine="0"/>
        <w:contextualSpacing w:val="0"/>
        <w:rPr>
          <w:sz w:val="20"/>
          <w:szCs w:val="20"/>
        </w:rPr>
      </w:pPr>
      <w:r w:rsidDel="00000000" w:rsidR="00000000" w:rsidRPr="00000000">
        <w:rPr>
          <w:sz w:val="20"/>
          <w:szCs w:val="20"/>
          <w:rtl w:val="0"/>
        </w:rPr>
        <w:t xml:space="preserve">The first question will be the majority of this paper, and the latter will be discussed in the Extension section. </w:t>
      </w:r>
    </w:p>
    <w:p w:rsidR="00000000" w:rsidDel="00000000" w:rsidP="00000000" w:rsidRDefault="00000000" w:rsidRPr="00000000" w14:paraId="00000019">
      <w:pPr>
        <w:ind w:left="0" w:firstLine="0"/>
        <w:contextualSpacing w:val="0"/>
        <w:rPr>
          <w:sz w:val="20"/>
          <w:szCs w:val="20"/>
        </w:rPr>
      </w:pPr>
      <w:r w:rsidDel="00000000" w:rsidR="00000000" w:rsidRPr="00000000">
        <w:rPr>
          <w:rtl w:val="0"/>
        </w:rPr>
      </w:r>
    </w:p>
    <w:p w:rsidR="00000000" w:rsidDel="00000000" w:rsidP="00000000" w:rsidRDefault="00000000" w:rsidRPr="00000000" w14:paraId="0000001A">
      <w:pPr>
        <w:ind w:left="0" w:firstLine="0"/>
        <w:contextualSpacing w:val="0"/>
        <w:rPr>
          <w:sz w:val="20"/>
          <w:szCs w:val="20"/>
        </w:rPr>
      </w:pPr>
      <w:r w:rsidDel="00000000" w:rsidR="00000000" w:rsidRPr="00000000">
        <w:rPr>
          <w:sz w:val="20"/>
          <w:szCs w:val="20"/>
          <w:rtl w:val="0"/>
        </w:rPr>
        <w:t xml:space="preserve">To begin, we know that T can be any value contained within our read length, so for read lengths of 100, our T value can be [0,100]. There are three major trends to keep in mind while developing our algorithm and choosing a T. First, as T increases from zero, the sensitivity of our aligner will increase, but the computational resources necessary will also increase. As T decreases from 100, the specificity of our aligner will increase. From this, it is easy to see that between these two extremes, there is an optimal value of T. This is illustrated in the graphic below.</w:t>
      </w:r>
    </w:p>
    <w:p w:rsidR="00000000" w:rsidDel="00000000" w:rsidP="00000000" w:rsidRDefault="00000000" w:rsidRPr="00000000" w14:paraId="0000001B">
      <w:pPr>
        <w:ind w:left="0" w:firstLine="0"/>
        <w:contextualSpacing w:val="0"/>
        <w:rPr>
          <w:sz w:val="20"/>
          <w:szCs w:val="20"/>
        </w:rPr>
      </w:pPr>
      <w:r w:rsidDel="00000000" w:rsidR="00000000" w:rsidRPr="00000000">
        <w:rPr>
          <w:sz w:val="20"/>
          <w:szCs w:val="20"/>
        </w:rPr>
        <w:drawing>
          <wp:inline distB="114300" distT="114300" distL="114300" distR="114300">
            <wp:extent cx="2743200" cy="11811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7432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3"/>
        <w:contextualSpacing w:val="0"/>
        <w:rPr/>
      </w:pPr>
      <w:bookmarkStart w:colFirst="0" w:colLast="0" w:name="_8tvxfdip5fkx" w:id="3"/>
      <w:bookmarkEnd w:id="3"/>
      <w:r w:rsidDel="00000000" w:rsidR="00000000" w:rsidRPr="00000000">
        <w:rPr>
          <w:rtl w:val="0"/>
        </w:rPr>
        <w:t xml:space="preserve">Method</w:t>
      </w:r>
    </w:p>
    <w:p w:rsidR="00000000" w:rsidDel="00000000" w:rsidP="00000000" w:rsidRDefault="00000000" w:rsidRPr="00000000" w14:paraId="0000001D">
      <w:pPr>
        <w:contextualSpacing w:val="0"/>
        <w:rPr>
          <w:sz w:val="20"/>
          <w:szCs w:val="20"/>
        </w:rPr>
      </w:pPr>
      <w:r w:rsidDel="00000000" w:rsidR="00000000" w:rsidRPr="00000000">
        <w:rPr>
          <w:sz w:val="20"/>
          <w:szCs w:val="20"/>
          <w:rtl w:val="0"/>
        </w:rPr>
        <w:t xml:space="preserve">Part 1: </w:t>
      </w:r>
    </w:p>
    <w:p w:rsidR="00000000" w:rsidDel="00000000" w:rsidP="00000000" w:rsidRDefault="00000000" w:rsidRPr="00000000" w14:paraId="0000001E">
      <w:pPr>
        <w:contextualSpacing w:val="0"/>
        <w:rPr>
          <w:sz w:val="20"/>
          <w:szCs w:val="20"/>
        </w:rPr>
      </w:pPr>
      <w:r w:rsidDel="00000000" w:rsidR="00000000" w:rsidRPr="00000000">
        <w:rPr>
          <w:sz w:val="20"/>
          <w:szCs w:val="20"/>
          <w:rtl w:val="0"/>
        </w:rPr>
        <w:t xml:space="preserve">The brute force method I employ to predict a value of T relies on several key assumptions: </w:t>
      </w:r>
    </w:p>
    <w:p w:rsidR="00000000" w:rsidDel="00000000" w:rsidP="00000000" w:rsidRDefault="00000000" w:rsidRPr="00000000" w14:paraId="0000001F">
      <w:pPr>
        <w:numPr>
          <w:ilvl w:val="0"/>
          <w:numId w:val="2"/>
        </w:numPr>
        <w:ind w:left="720" w:hanging="360"/>
        <w:rPr>
          <w:sz w:val="20"/>
          <w:szCs w:val="20"/>
        </w:rPr>
      </w:pPr>
      <w:r w:rsidDel="00000000" w:rsidR="00000000" w:rsidRPr="00000000">
        <w:rPr>
          <w:sz w:val="20"/>
          <w:szCs w:val="20"/>
          <w:rtl w:val="0"/>
        </w:rPr>
        <w:t xml:space="preserve">The variation in the exonic regions of chromosome 1 of B6 is similar to the variation within the rest of the genome. </w:t>
      </w:r>
    </w:p>
    <w:p w:rsidR="00000000" w:rsidDel="00000000" w:rsidP="00000000" w:rsidRDefault="00000000" w:rsidRPr="00000000" w14:paraId="00000020">
      <w:pPr>
        <w:numPr>
          <w:ilvl w:val="0"/>
          <w:numId w:val="2"/>
        </w:numPr>
        <w:ind w:left="720" w:hanging="360"/>
        <w:rPr>
          <w:sz w:val="20"/>
          <w:szCs w:val="20"/>
        </w:rPr>
      </w:pPr>
      <w:r w:rsidDel="00000000" w:rsidR="00000000" w:rsidRPr="00000000">
        <w:rPr>
          <w:sz w:val="20"/>
          <w:szCs w:val="20"/>
          <w:rtl w:val="0"/>
        </w:rPr>
        <w:t xml:space="preserve">The variation in the exonic regions of the B6 chromosome is similar to the variation in exonic regions of PWK genome.</w:t>
      </w:r>
    </w:p>
    <w:p w:rsidR="00000000" w:rsidDel="00000000" w:rsidP="00000000" w:rsidRDefault="00000000" w:rsidRPr="00000000" w14:paraId="00000021">
      <w:pPr>
        <w:ind w:left="0" w:firstLine="0"/>
        <w:contextualSpacing w:val="0"/>
        <w:rPr>
          <w:sz w:val="20"/>
          <w:szCs w:val="20"/>
        </w:rPr>
      </w:pPr>
      <w:r w:rsidDel="00000000" w:rsidR="00000000" w:rsidRPr="00000000">
        <w:rPr>
          <w:sz w:val="20"/>
          <w:szCs w:val="20"/>
          <w:rtl w:val="0"/>
        </w:rPr>
        <w:t xml:space="preserve">To predict a value of T, this approach looks at the variation in B6 chromosome 1, as provided by the .vcf file, and sets a threshold of T based</w:t>
      </w:r>
      <w:r w:rsidDel="00000000" w:rsidR="00000000" w:rsidRPr="00000000">
        <w:rPr>
          <w:b w:val="1"/>
          <w:sz w:val="20"/>
          <w:szCs w:val="20"/>
          <w:rtl w:val="0"/>
        </w:rPr>
        <w:t xml:space="preserve"> </w:t>
      </w:r>
      <w:r w:rsidDel="00000000" w:rsidR="00000000" w:rsidRPr="00000000">
        <w:rPr>
          <w:sz w:val="20"/>
          <w:szCs w:val="20"/>
          <w:rtl w:val="0"/>
        </w:rPr>
        <w:t xml:space="preserve">a percentage of the data that will be properly aligned given a threshold T</w:t>
      </w:r>
      <w:r w:rsidDel="00000000" w:rsidR="00000000" w:rsidRPr="00000000">
        <w:rPr>
          <w:sz w:val="20"/>
          <w:szCs w:val="20"/>
          <w:rtl w:val="0"/>
        </w:rPr>
        <w:t xml:space="preserve">. To build on this, the algorithm pulls the B6 chromosome 1 genes from entrez and calculates variation for the exonic (gene) regions only, for better external validity when applied to RNA-seq data. </w:t>
      </w:r>
    </w:p>
    <w:p w:rsidR="00000000" w:rsidDel="00000000" w:rsidP="00000000" w:rsidRDefault="00000000" w:rsidRPr="00000000" w14:paraId="00000022">
      <w:pPr>
        <w:ind w:left="0" w:firstLine="0"/>
        <w:contextualSpacing w:val="0"/>
        <w:rPr>
          <w:sz w:val="20"/>
          <w:szCs w:val="20"/>
        </w:rPr>
      </w:pPr>
      <w:r w:rsidDel="00000000" w:rsidR="00000000" w:rsidRPr="00000000">
        <w:rPr>
          <w:b w:val="1"/>
          <w:sz w:val="20"/>
          <w:szCs w:val="20"/>
          <w:rtl w:val="0"/>
        </w:rPr>
        <w:t xml:space="preserve">Step 1: </w:t>
      </w:r>
      <w:r w:rsidDel="00000000" w:rsidR="00000000" w:rsidRPr="00000000">
        <w:rPr>
          <w:sz w:val="20"/>
          <w:szCs w:val="20"/>
          <w:rtl w:val="0"/>
        </w:rPr>
        <w:t xml:space="preserve">create SNPs mask </w:t>
      </w:r>
    </w:p>
    <w:p w:rsidR="00000000" w:rsidDel="00000000" w:rsidP="00000000" w:rsidRDefault="00000000" w:rsidRPr="00000000" w14:paraId="00000023">
      <w:pPr>
        <w:ind w:left="180" w:firstLine="0"/>
        <w:contextualSpacing w:val="0"/>
        <w:rPr>
          <w:sz w:val="20"/>
          <w:szCs w:val="20"/>
        </w:rPr>
      </w:pPr>
      <w:r w:rsidDel="00000000" w:rsidR="00000000" w:rsidRPr="00000000">
        <w:rPr>
          <w:sz w:val="20"/>
          <w:szCs w:val="20"/>
          <w:rtl w:val="0"/>
        </w:rPr>
        <w:t xml:space="preserve">Create a boolean array marking the location of SNPs on chromosome 1; Array index matches nucleotide index. </w:t>
      </w:r>
    </w:p>
    <w:p w:rsidR="00000000" w:rsidDel="00000000" w:rsidP="00000000" w:rsidRDefault="00000000" w:rsidRPr="00000000" w14:paraId="00000024">
      <w:pPr>
        <w:ind w:left="0" w:firstLine="0"/>
        <w:contextualSpacing w:val="0"/>
        <w:rPr>
          <w:sz w:val="20"/>
          <w:szCs w:val="20"/>
        </w:rPr>
      </w:pPr>
      <w:r w:rsidDel="00000000" w:rsidR="00000000" w:rsidRPr="00000000">
        <w:rPr>
          <w:b w:val="1"/>
          <w:sz w:val="20"/>
          <w:szCs w:val="20"/>
          <w:rtl w:val="0"/>
        </w:rPr>
        <w:t xml:space="preserve">Step 2:</w:t>
      </w:r>
      <w:r w:rsidDel="00000000" w:rsidR="00000000" w:rsidRPr="00000000">
        <w:rPr>
          <w:sz w:val="20"/>
          <w:szCs w:val="20"/>
          <w:rtl w:val="0"/>
        </w:rPr>
        <w:t xml:space="preserve"> create exon mask </w:t>
      </w:r>
    </w:p>
    <w:p w:rsidR="00000000" w:rsidDel="00000000" w:rsidP="00000000" w:rsidRDefault="00000000" w:rsidRPr="00000000" w14:paraId="00000025">
      <w:pPr>
        <w:ind w:left="180" w:firstLine="0"/>
        <w:contextualSpacing w:val="0"/>
        <w:rPr>
          <w:sz w:val="20"/>
          <w:szCs w:val="20"/>
        </w:rPr>
      </w:pPr>
      <w:r w:rsidDel="00000000" w:rsidR="00000000" w:rsidRPr="00000000">
        <w:rPr>
          <w:sz w:val="20"/>
          <w:szCs w:val="20"/>
          <w:rtl w:val="0"/>
        </w:rPr>
        <w:t xml:space="preserve">Pull the genes located on chromosome 1 of B6 from entrez, parse and create a boolean mask marking the exonic regions, as before, array index matches nucleotide index. </w:t>
      </w:r>
    </w:p>
    <w:p w:rsidR="00000000" w:rsidDel="00000000" w:rsidP="00000000" w:rsidRDefault="00000000" w:rsidRPr="00000000" w14:paraId="00000026">
      <w:pPr>
        <w:ind w:left="720" w:firstLine="0"/>
        <w:contextualSpacing w:val="0"/>
        <w:rPr>
          <w:sz w:val="20"/>
          <w:szCs w:val="20"/>
        </w:rPr>
      </w:pPr>
      <w:r w:rsidDel="00000000" w:rsidR="00000000" w:rsidRPr="00000000">
        <w:rPr>
          <w:b w:val="1"/>
          <w:sz w:val="20"/>
          <w:szCs w:val="20"/>
          <w:rtl w:val="0"/>
        </w:rPr>
        <w:t xml:space="preserve">MISSING STEP: </w:t>
      </w:r>
      <w:r w:rsidDel="00000000" w:rsidR="00000000" w:rsidRPr="00000000">
        <w:rPr>
          <w:sz w:val="20"/>
          <w:szCs w:val="20"/>
          <w:rtl w:val="0"/>
        </w:rPr>
        <w:t xml:space="preserve">Splice out introns by using STAR’s canonical splice sites (GT/AG, GC/AG, AT/AC) or by pulling refSeq data from entrez. Because this is missing the ‘exonic’ regions are really gene-regions as they include both introns and exons. </w:t>
      </w:r>
    </w:p>
    <w:p w:rsidR="00000000" w:rsidDel="00000000" w:rsidP="00000000" w:rsidRDefault="00000000" w:rsidRPr="00000000" w14:paraId="00000027">
      <w:pPr>
        <w:ind w:left="0" w:firstLine="0"/>
        <w:contextualSpacing w:val="0"/>
        <w:rPr>
          <w:sz w:val="20"/>
          <w:szCs w:val="20"/>
        </w:rPr>
      </w:pPr>
      <w:r w:rsidDel="00000000" w:rsidR="00000000" w:rsidRPr="00000000">
        <w:rPr>
          <w:b w:val="1"/>
          <w:sz w:val="20"/>
          <w:szCs w:val="20"/>
          <w:rtl w:val="0"/>
        </w:rPr>
        <w:t xml:space="preserve">Step 3:</w:t>
      </w:r>
      <w:r w:rsidDel="00000000" w:rsidR="00000000" w:rsidRPr="00000000">
        <w:rPr>
          <w:sz w:val="20"/>
          <w:szCs w:val="20"/>
          <w:rtl w:val="0"/>
        </w:rPr>
        <w:t xml:space="preserve"> calculate variation per 100-mer window over B6 chromosome 1</w:t>
      </w:r>
    </w:p>
    <w:p w:rsidR="00000000" w:rsidDel="00000000" w:rsidP="00000000" w:rsidRDefault="00000000" w:rsidRPr="00000000" w14:paraId="00000028">
      <w:pPr>
        <w:ind w:left="180" w:firstLine="0"/>
        <w:contextualSpacing w:val="0"/>
        <w:rPr>
          <w:sz w:val="20"/>
          <w:szCs w:val="20"/>
        </w:rPr>
      </w:pPr>
      <w:r w:rsidDel="00000000" w:rsidR="00000000" w:rsidRPr="00000000">
        <w:rPr>
          <w:sz w:val="20"/>
          <w:szCs w:val="20"/>
          <w:rtl w:val="0"/>
        </w:rPr>
        <w:t xml:space="preserve">Iterate through each 100-mer window of the exonic regions of B6 chromosome 1 and count the number of SNPs present.  </w:t>
      </w:r>
    </w:p>
    <w:p w:rsidR="00000000" w:rsidDel="00000000" w:rsidP="00000000" w:rsidRDefault="00000000" w:rsidRPr="00000000" w14:paraId="00000029">
      <w:pPr>
        <w:ind w:left="0" w:firstLine="0"/>
        <w:contextualSpacing w:val="0"/>
        <w:rPr>
          <w:sz w:val="20"/>
          <w:szCs w:val="20"/>
        </w:rPr>
      </w:pPr>
      <w:r w:rsidDel="00000000" w:rsidR="00000000" w:rsidRPr="00000000">
        <w:rPr>
          <w:b w:val="1"/>
          <w:sz w:val="20"/>
          <w:szCs w:val="20"/>
          <w:rtl w:val="0"/>
        </w:rPr>
        <w:t xml:space="preserve">Step 4:</w:t>
      </w:r>
      <w:r w:rsidDel="00000000" w:rsidR="00000000" w:rsidRPr="00000000">
        <w:rPr>
          <w:sz w:val="20"/>
          <w:szCs w:val="20"/>
          <w:rtl w:val="0"/>
        </w:rPr>
        <w:t xml:space="preserve"> Plot variation and generate T outputs</w:t>
      </w:r>
    </w:p>
    <w:p w:rsidR="00000000" w:rsidDel="00000000" w:rsidP="00000000" w:rsidRDefault="00000000" w:rsidRPr="00000000" w14:paraId="0000002A">
      <w:pPr>
        <w:ind w:left="180" w:firstLine="0"/>
        <w:contextualSpacing w:val="0"/>
        <w:rPr>
          <w:sz w:val="20"/>
          <w:szCs w:val="20"/>
        </w:rPr>
      </w:pPr>
      <w:r w:rsidDel="00000000" w:rsidR="00000000" w:rsidRPr="00000000">
        <w:rPr>
          <w:sz w:val="20"/>
          <w:szCs w:val="20"/>
          <w:rtl w:val="0"/>
        </w:rPr>
        <w:t xml:space="preserve">For each given T, calculate the number of 100-mers that would be rejected, thus counting the False Negatives (FN) at each proposed T value. </w:t>
      </w:r>
    </w:p>
    <w:p w:rsidR="00000000" w:rsidDel="00000000" w:rsidP="00000000" w:rsidRDefault="00000000" w:rsidRPr="00000000" w14:paraId="0000002B">
      <w:pPr>
        <w:ind w:left="0" w:firstLine="0"/>
        <w:contextualSpacing w:val="0"/>
        <w:rPr>
          <w:sz w:val="20"/>
          <w:szCs w:val="20"/>
        </w:rPr>
      </w:pPr>
      <w:r w:rsidDel="00000000" w:rsidR="00000000" w:rsidRPr="00000000">
        <w:rPr>
          <w:b w:val="1"/>
          <w:sz w:val="20"/>
          <w:szCs w:val="20"/>
          <w:rtl w:val="0"/>
        </w:rPr>
        <w:t xml:space="preserve">Step 5: </w:t>
      </w:r>
      <w:r w:rsidDel="00000000" w:rsidR="00000000" w:rsidRPr="00000000">
        <w:rPr>
          <w:sz w:val="20"/>
          <w:szCs w:val="20"/>
          <w:rtl w:val="0"/>
        </w:rPr>
        <w:t xml:space="preserve">Choose T</w:t>
      </w:r>
    </w:p>
    <w:p w:rsidR="00000000" w:rsidDel="00000000" w:rsidP="00000000" w:rsidRDefault="00000000" w:rsidRPr="00000000" w14:paraId="0000002C">
      <w:pPr>
        <w:ind w:left="180" w:firstLine="0"/>
        <w:contextualSpacing w:val="0"/>
        <w:rPr>
          <w:sz w:val="20"/>
          <w:szCs w:val="20"/>
        </w:rPr>
      </w:pPr>
      <w:r w:rsidDel="00000000" w:rsidR="00000000" w:rsidRPr="00000000">
        <w:rPr>
          <w:sz w:val="20"/>
          <w:szCs w:val="20"/>
          <w:rtl w:val="0"/>
        </w:rPr>
        <w:t xml:space="preserve">Based on the computational resources available and how much falsely rejected data is acceptable, choose your T. For my algorithm, a threshold T that included 99.9% of the data was chosen. </w:t>
      </w:r>
    </w:p>
    <w:p w:rsidR="00000000" w:rsidDel="00000000" w:rsidP="00000000" w:rsidRDefault="00000000" w:rsidRPr="00000000" w14:paraId="0000002D">
      <w:pPr>
        <w:ind w:left="180" w:firstLine="0"/>
        <w:contextualSpacing w:val="0"/>
        <w:rPr>
          <w:sz w:val="20"/>
          <w:szCs w:val="20"/>
        </w:rPr>
      </w:pPr>
      <w:r w:rsidDel="00000000" w:rsidR="00000000" w:rsidRPr="00000000">
        <w:rPr>
          <w:rtl w:val="0"/>
        </w:rPr>
      </w:r>
    </w:p>
    <w:p w:rsidR="00000000" w:rsidDel="00000000" w:rsidP="00000000" w:rsidRDefault="00000000" w:rsidRPr="00000000" w14:paraId="0000002E">
      <w:pPr>
        <w:ind w:left="0" w:firstLine="0"/>
        <w:contextualSpacing w:val="0"/>
        <w:rPr>
          <w:b w:val="1"/>
          <w:sz w:val="20"/>
          <w:szCs w:val="20"/>
        </w:rPr>
      </w:pPr>
      <w:r w:rsidDel="00000000" w:rsidR="00000000" w:rsidRPr="00000000">
        <w:rPr>
          <w:b w:val="1"/>
          <w:sz w:val="20"/>
          <w:szCs w:val="20"/>
          <w:rtl w:val="0"/>
        </w:rPr>
        <w:t xml:space="preserve">Part 2: </w:t>
      </w:r>
    </w:p>
    <w:p w:rsidR="00000000" w:rsidDel="00000000" w:rsidP="00000000" w:rsidRDefault="00000000" w:rsidRPr="00000000" w14:paraId="0000002F">
      <w:pPr>
        <w:ind w:left="0" w:firstLine="0"/>
        <w:contextualSpacing w:val="0"/>
        <w:rPr>
          <w:sz w:val="20"/>
          <w:szCs w:val="20"/>
        </w:rPr>
      </w:pPr>
      <w:r w:rsidDel="00000000" w:rsidR="00000000" w:rsidRPr="00000000">
        <w:rPr>
          <w:sz w:val="20"/>
          <w:szCs w:val="20"/>
          <w:rtl w:val="0"/>
        </w:rPr>
        <w:t xml:space="preserve">The second part of this algorithm focuses on trying to set an upper bound on T by calculating theoretical False Positives and True Negatives. This is done by making assumptions on the statistically random variation in probability. Due to lacking validation on any models, I chose a simple naive/worst-case model: </w:t>
      </w:r>
    </w:p>
    <w:p w:rsidR="00000000" w:rsidDel="00000000" w:rsidP="00000000" w:rsidRDefault="00000000" w:rsidRPr="00000000" w14:paraId="00000030">
      <w:pPr>
        <w:ind w:left="0" w:firstLine="0"/>
        <w:contextualSpacing w:val="0"/>
        <w:jc w:val="center"/>
        <w:rPr>
          <w:sz w:val="20"/>
          <w:szCs w:val="20"/>
        </w:rPr>
      </w:pPr>
      <w:r w:rsidDel="00000000" w:rsidR="00000000" w:rsidRPr="00000000">
        <w:rPr>
          <w:sz w:val="20"/>
          <w:szCs w:val="20"/>
        </w:rPr>
        <w:drawing>
          <wp:inline distB="114300" distT="114300" distL="114300" distR="114300">
            <wp:extent cx="2743200" cy="6858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43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contextualSpacing w:val="0"/>
        <w:rPr>
          <w:sz w:val="20"/>
          <w:szCs w:val="20"/>
        </w:rPr>
      </w:pPr>
      <w:r w:rsidDel="00000000" w:rsidR="00000000" w:rsidRPr="00000000">
        <w:rPr>
          <w:sz w:val="20"/>
          <w:szCs w:val="20"/>
          <w:rtl w:val="0"/>
        </w:rPr>
        <w:t xml:space="preserve">Using a bonferroni adjustment for an alpha value of 0.05, I calculated the threshold T which gives this probability. That is, in a random sequence of nucleotides, what number of mismatches will commonly accept random alignments? The answer is: greater than 84 mismatches. Granted, this upper bound is so high that it’s not terribly helpful, and the computational resource argument will weight the T value heavily toward the lower bound. However, with a better model for the Probability of a false positive, this may be able to push the upper bound down significantly. </w:t>
      </w:r>
      <w:r w:rsidDel="00000000" w:rsidR="00000000" w:rsidRPr="00000000">
        <w:rPr>
          <w:rtl w:val="0"/>
        </w:rPr>
      </w:r>
    </w:p>
    <w:p w:rsidR="00000000" w:rsidDel="00000000" w:rsidP="00000000" w:rsidRDefault="00000000" w:rsidRPr="00000000" w14:paraId="00000032">
      <w:pPr>
        <w:pStyle w:val="Heading3"/>
        <w:contextualSpacing w:val="0"/>
        <w:rPr/>
      </w:pPr>
      <w:bookmarkStart w:colFirst="0" w:colLast="0" w:name="_nchu1wem5cz3" w:id="4"/>
      <w:bookmarkEnd w:id="4"/>
      <w:r w:rsidDel="00000000" w:rsidR="00000000" w:rsidRPr="00000000">
        <w:rPr>
          <w:rtl w:val="0"/>
        </w:rPr>
        <w:t xml:space="preserve">Results</w:t>
      </w:r>
    </w:p>
    <w:p w:rsidR="00000000" w:rsidDel="00000000" w:rsidP="00000000" w:rsidRDefault="00000000" w:rsidRPr="00000000" w14:paraId="00000033">
      <w:pPr>
        <w:contextualSpacing w:val="0"/>
        <w:rPr>
          <w:sz w:val="20"/>
          <w:szCs w:val="20"/>
        </w:rPr>
      </w:pPr>
      <w:r w:rsidDel="00000000" w:rsidR="00000000" w:rsidRPr="00000000">
        <w:rPr>
          <w:sz w:val="20"/>
          <w:szCs w:val="20"/>
          <w:rtl w:val="0"/>
        </w:rPr>
        <w:t xml:space="preserve">After calculating the SNPs distribution for exonic, intronic, boundary and all regions, the plot below was produced. As you can see, the majority of windows had less than 4 SNPs, and the maximum exonic region SNPs per 100-mer was 20. </w:t>
      </w:r>
    </w:p>
    <w:p w:rsidR="00000000" w:rsidDel="00000000" w:rsidP="00000000" w:rsidRDefault="00000000" w:rsidRPr="00000000" w14:paraId="00000034">
      <w:pPr>
        <w:contextualSpacing w:val="0"/>
        <w:rPr>
          <w:sz w:val="20"/>
          <w:szCs w:val="20"/>
        </w:rPr>
      </w:pPr>
      <w:r w:rsidDel="00000000" w:rsidR="00000000" w:rsidRPr="00000000">
        <w:rPr>
          <w:sz w:val="20"/>
          <w:szCs w:val="20"/>
        </w:rPr>
        <w:drawing>
          <wp:inline distB="114300" distT="114300" distL="114300" distR="114300">
            <wp:extent cx="2738438" cy="2246235"/>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738438" cy="224623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contextualSpacing w:val="0"/>
        <w:rPr>
          <w:sz w:val="20"/>
          <w:szCs w:val="20"/>
        </w:rPr>
      </w:pPr>
      <w:r w:rsidDel="00000000" w:rsidR="00000000" w:rsidRPr="00000000">
        <w:rPr>
          <w:rtl w:val="0"/>
        </w:rPr>
      </w:r>
    </w:p>
    <w:p w:rsidR="00000000" w:rsidDel="00000000" w:rsidP="00000000" w:rsidRDefault="00000000" w:rsidRPr="00000000" w14:paraId="00000036">
      <w:pPr>
        <w:contextualSpacing w:val="0"/>
        <w:rPr>
          <w:sz w:val="20"/>
          <w:szCs w:val="20"/>
        </w:rPr>
      </w:pPr>
      <w:r w:rsidDel="00000000" w:rsidR="00000000" w:rsidRPr="00000000">
        <w:rPr>
          <w:sz w:val="20"/>
          <w:szCs w:val="20"/>
          <w:rtl w:val="0"/>
        </w:rPr>
        <w:t xml:space="preserve">Additionally, the sensitivity was calculated for each threshold T applied to the exonic windows. If a window had greater variation (more SNPs) than T, it was considered a False Negative (FN). Alternatively, if a window had less variation (fewer SNPs) than T, it was considered a True Positive (TP). From this we can calculate the sensitivity as: TPR = TP / (TP + FN). </w:t>
      </w:r>
    </w:p>
    <w:p w:rsidR="00000000" w:rsidDel="00000000" w:rsidP="00000000" w:rsidRDefault="00000000" w:rsidRPr="00000000" w14:paraId="00000037">
      <w:pPr>
        <w:contextualSpacing w:val="0"/>
        <w:rPr>
          <w:sz w:val="20"/>
          <w:szCs w:val="20"/>
        </w:rPr>
      </w:pPr>
      <w:r w:rsidDel="00000000" w:rsidR="00000000" w:rsidRPr="00000000">
        <w:rPr>
          <w:rtl w:val="0"/>
        </w:rPr>
      </w:r>
    </w:p>
    <w:tbl>
      <w:tblPr>
        <w:tblStyle w:val="Table2"/>
        <w:tblW w:w="5025.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645"/>
        <w:gridCol w:w="540"/>
        <w:gridCol w:w="540"/>
        <w:gridCol w:w="540"/>
        <w:gridCol w:w="540"/>
        <w:gridCol w:w="690"/>
        <w:gridCol w:w="705"/>
        <w:tblGridChange w:id="0">
          <w:tblGrid>
            <w:gridCol w:w="825"/>
            <w:gridCol w:w="645"/>
            <w:gridCol w:w="540"/>
            <w:gridCol w:w="540"/>
            <w:gridCol w:w="540"/>
            <w:gridCol w:w="540"/>
            <w:gridCol w:w="690"/>
            <w:gridCol w:w="705"/>
          </w:tblGrid>
        </w:tblGridChange>
      </w:tblGrid>
      <w:tr>
        <w:trPr>
          <w:trHeight w:val="340" w:hRule="atLeast"/>
        </w:trPr>
        <w:tc>
          <w:tcPr>
            <w:vMerge w:val="restart"/>
            <w:shd w:fill="efefef"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sz w:val="16"/>
                <w:szCs w:val="16"/>
              </w:rPr>
            </w:pPr>
            <w:r w:rsidDel="00000000" w:rsidR="00000000" w:rsidRPr="00000000">
              <w:rPr>
                <w:sz w:val="16"/>
                <w:szCs w:val="16"/>
                <w:rtl w:val="0"/>
              </w:rPr>
              <w:t xml:space="preserve">Region-Chr1</w:t>
            </w:r>
          </w:p>
        </w:tc>
        <w:tc>
          <w:tcPr>
            <w:vMerge w:val="restart"/>
            <w:shd w:fill="efefef"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sz w:val="16"/>
                <w:szCs w:val="16"/>
              </w:rPr>
            </w:pPr>
            <w:r w:rsidDel="00000000" w:rsidR="00000000" w:rsidRPr="00000000">
              <w:rPr>
                <w:sz w:val="16"/>
                <w:szCs w:val="16"/>
                <w:rtl w:val="0"/>
              </w:rPr>
              <w:t xml:space="preserve">Mean</w:t>
            </w:r>
          </w:p>
        </w:tc>
        <w:tc>
          <w:tcPr>
            <w:vMerge w:val="restart"/>
            <w:shd w:fill="efefef"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sz w:val="16"/>
                <w:szCs w:val="16"/>
              </w:rPr>
            </w:pPr>
            <w:r w:rsidDel="00000000" w:rsidR="00000000" w:rsidRPr="00000000">
              <w:rPr>
                <w:sz w:val="16"/>
                <w:szCs w:val="16"/>
                <w:rtl w:val="0"/>
              </w:rPr>
              <w:t xml:space="preserve">Std. Dev.</w:t>
            </w:r>
          </w:p>
        </w:tc>
        <w:tc>
          <w:tcPr>
            <w:vMerge w:val="restart"/>
            <w:shd w:fill="efefef"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sz w:val="16"/>
                <w:szCs w:val="16"/>
              </w:rPr>
            </w:pPr>
            <w:r w:rsidDel="00000000" w:rsidR="00000000" w:rsidRPr="00000000">
              <w:rPr>
                <w:sz w:val="16"/>
                <w:szCs w:val="16"/>
                <w:rtl w:val="0"/>
              </w:rPr>
              <w:t xml:space="preserve">Max</w:t>
            </w:r>
          </w:p>
        </w:tc>
        <w:tc>
          <w:tcPr>
            <w:gridSpan w:val="4"/>
            <w:shd w:fill="efefef"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sz w:val="16"/>
                <w:szCs w:val="16"/>
              </w:rPr>
            </w:pPr>
            <w:r w:rsidDel="00000000" w:rsidR="00000000" w:rsidRPr="00000000">
              <w:rPr>
                <w:sz w:val="16"/>
                <w:szCs w:val="16"/>
                <w:rtl w:val="0"/>
              </w:rPr>
              <w:t xml:space="preserve">Sensitivity (T)</w:t>
            </w:r>
          </w:p>
        </w:tc>
      </w:tr>
      <w:tr>
        <w:trPr>
          <w:trHeight w:val="300" w:hRule="atLeast"/>
        </w:trPr>
        <w:tc>
          <w:tcPr>
            <w:vMerge w:val="continue"/>
            <w:shd w:fill="efefef"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sz w:val="20"/>
                <w:szCs w:val="20"/>
              </w:rPr>
            </w:pPr>
            <w:r w:rsidDel="00000000" w:rsidR="00000000" w:rsidRPr="00000000">
              <w:rPr>
                <w:rtl w:val="0"/>
              </w:rPr>
            </w:r>
          </w:p>
        </w:tc>
        <w:tc>
          <w:tcPr>
            <w:vMerge w:val="continue"/>
            <w:shd w:fill="efefef"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sz w:val="20"/>
                <w:szCs w:val="20"/>
              </w:rPr>
            </w:pPr>
            <w:r w:rsidDel="00000000" w:rsidR="00000000" w:rsidRPr="00000000">
              <w:rPr>
                <w:rtl w:val="0"/>
              </w:rPr>
            </w:r>
          </w:p>
        </w:tc>
        <w:tc>
          <w:tcPr>
            <w:vMerge w:val="continue"/>
            <w:shd w:fill="efefef"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sz w:val="20"/>
                <w:szCs w:val="20"/>
              </w:rPr>
            </w:pPr>
            <w:r w:rsidDel="00000000" w:rsidR="00000000" w:rsidRPr="00000000">
              <w:rPr>
                <w:rtl w:val="0"/>
              </w:rPr>
            </w:r>
          </w:p>
        </w:tc>
        <w:tc>
          <w:tcPr>
            <w:vMerge w:val="continue"/>
            <w:shd w:fill="efefef"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sz w:val="20"/>
                <w:szCs w:val="2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sz w:val="16"/>
                <w:szCs w:val="16"/>
              </w:rPr>
            </w:pPr>
            <w:r w:rsidDel="00000000" w:rsidR="00000000" w:rsidRPr="00000000">
              <w:rPr>
                <w:sz w:val="16"/>
                <w:szCs w:val="16"/>
                <w:rtl w:val="0"/>
              </w:rPr>
              <w:t xml:space="preserve">99% </w:t>
            </w:r>
          </w:p>
          <w:p w:rsidR="00000000" w:rsidDel="00000000" w:rsidP="00000000" w:rsidRDefault="00000000" w:rsidRPr="00000000" w14:paraId="00000045">
            <w:pPr>
              <w:widowControl w:val="0"/>
              <w:spacing w:line="240" w:lineRule="auto"/>
              <w:contextualSpacing w:val="0"/>
              <w:rPr>
                <w:sz w:val="16"/>
                <w:szCs w:val="16"/>
              </w:rPr>
            </w:pPr>
            <w:r w:rsidDel="00000000" w:rsidR="00000000" w:rsidRPr="00000000">
              <w:rPr>
                <w:sz w:val="16"/>
                <w:szCs w:val="16"/>
                <w:rtl w:val="0"/>
              </w:rPr>
              <w:t xml:space="preserve">FN: 2e6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sz w:val="16"/>
                <w:szCs w:val="16"/>
              </w:rPr>
            </w:pPr>
            <w:r w:rsidDel="00000000" w:rsidR="00000000" w:rsidRPr="00000000">
              <w:rPr>
                <w:sz w:val="16"/>
                <w:szCs w:val="16"/>
                <w:rtl w:val="0"/>
              </w:rPr>
              <w:t xml:space="preserve">99.9% </w:t>
            </w:r>
          </w:p>
          <w:p w:rsidR="00000000" w:rsidDel="00000000" w:rsidP="00000000" w:rsidRDefault="00000000" w:rsidRPr="00000000" w14:paraId="00000047">
            <w:pPr>
              <w:widowControl w:val="0"/>
              <w:spacing w:line="240" w:lineRule="auto"/>
              <w:contextualSpacing w:val="0"/>
              <w:rPr>
                <w:sz w:val="16"/>
                <w:szCs w:val="16"/>
              </w:rPr>
            </w:pPr>
            <w:r w:rsidDel="00000000" w:rsidR="00000000" w:rsidRPr="00000000">
              <w:rPr>
                <w:sz w:val="16"/>
                <w:szCs w:val="16"/>
                <w:rtl w:val="0"/>
              </w:rPr>
              <w:t xml:space="preserve">FN: 2e5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sz w:val="16"/>
                <w:szCs w:val="16"/>
              </w:rPr>
            </w:pPr>
            <w:r w:rsidDel="00000000" w:rsidR="00000000" w:rsidRPr="00000000">
              <w:rPr>
                <w:sz w:val="16"/>
                <w:szCs w:val="16"/>
                <w:rtl w:val="0"/>
              </w:rPr>
              <w:t xml:space="preserve">99.99% FN: 3e3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sz w:val="16"/>
                <w:szCs w:val="16"/>
              </w:rPr>
            </w:pPr>
            <w:r w:rsidDel="00000000" w:rsidR="00000000" w:rsidRPr="00000000">
              <w:rPr>
                <w:sz w:val="16"/>
                <w:szCs w:val="16"/>
                <w:rtl w:val="0"/>
              </w:rPr>
              <w:t xml:space="preserve">99.999% FN: 534</w:t>
            </w:r>
          </w:p>
        </w:tc>
      </w:tr>
      <w:tr>
        <w:trPr>
          <w:trHeight w:val="74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sz w:val="20"/>
                <w:szCs w:val="20"/>
              </w:rPr>
            </w:pPr>
            <w:r w:rsidDel="00000000" w:rsidR="00000000" w:rsidRPr="00000000">
              <w:rPr>
                <w:sz w:val="20"/>
                <w:szCs w:val="20"/>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sz w:val="20"/>
                <w:szCs w:val="20"/>
              </w:rPr>
            </w:pPr>
            <w:r w:rsidDel="00000000" w:rsidR="00000000" w:rsidRPr="00000000">
              <w:rPr>
                <w:sz w:val="20"/>
                <w:szCs w:val="20"/>
                <w:rtl w:val="0"/>
              </w:rPr>
              <w:t xml:space="preserve">0.834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sz w:val="20"/>
                <w:szCs w:val="20"/>
              </w:rPr>
            </w:pPr>
            <w:r w:rsidDel="00000000" w:rsidR="00000000" w:rsidRPr="00000000">
              <w:rPr>
                <w:sz w:val="20"/>
                <w:szCs w:val="20"/>
                <w:rtl w:val="0"/>
              </w:rPr>
              <w:t xml:space="preserve">1.259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sz w:val="20"/>
                <w:szCs w:val="20"/>
              </w:rPr>
            </w:pPr>
            <w:r w:rsidDel="00000000" w:rsidR="00000000" w:rsidRPr="00000000">
              <w:rPr>
                <w:sz w:val="20"/>
                <w:szCs w:val="20"/>
                <w:rtl w:val="0"/>
              </w:rPr>
              <w:t xml:space="preserve">26</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sz w:val="20"/>
                <w:szCs w:val="20"/>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sz w:val="20"/>
                <w:szCs w:val="20"/>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sz w:val="20"/>
                <w:szCs w:val="20"/>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sz w:val="20"/>
                <w:szCs w:val="20"/>
              </w:rPr>
            </w:pPr>
            <w:r w:rsidDel="00000000" w:rsidR="00000000" w:rsidRPr="00000000">
              <w:rPr>
                <w:rtl w:val="0"/>
              </w:rPr>
            </w:r>
          </w:p>
        </w:tc>
      </w:tr>
      <w:tr>
        <w:trPr>
          <w:trHeight w:val="74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sz w:val="20"/>
                <w:szCs w:val="20"/>
              </w:rPr>
            </w:pPr>
            <w:r w:rsidDel="00000000" w:rsidR="00000000" w:rsidRPr="00000000">
              <w:rPr>
                <w:sz w:val="20"/>
                <w:szCs w:val="20"/>
                <w:rtl w:val="0"/>
              </w:rPr>
              <w:t xml:space="preserve">GENE REGION</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sz w:val="20"/>
                <w:szCs w:val="20"/>
              </w:rPr>
            </w:pPr>
            <w:r w:rsidDel="00000000" w:rsidR="00000000" w:rsidRPr="00000000">
              <w:rPr>
                <w:sz w:val="20"/>
                <w:szCs w:val="20"/>
                <w:rtl w:val="0"/>
              </w:rPr>
              <w:t xml:space="preserve">0.801</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sz w:val="20"/>
                <w:szCs w:val="20"/>
              </w:rPr>
            </w:pPr>
            <w:r w:rsidDel="00000000" w:rsidR="00000000" w:rsidRPr="00000000">
              <w:rPr>
                <w:sz w:val="20"/>
                <w:szCs w:val="20"/>
                <w:rtl w:val="0"/>
              </w:rPr>
              <w:t xml:space="preserve">1.221</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sz w:val="20"/>
                <w:szCs w:val="20"/>
              </w:rPr>
            </w:pPr>
            <w:r w:rsidDel="00000000" w:rsidR="00000000" w:rsidRPr="00000000">
              <w:rPr>
                <w:sz w:val="20"/>
                <w:szCs w:val="20"/>
                <w:rtl w:val="0"/>
              </w:rPr>
              <w:t xml:space="preserve">20</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sz w:val="20"/>
                <w:szCs w:val="20"/>
              </w:rPr>
            </w:pPr>
            <w:r w:rsidDel="00000000" w:rsidR="00000000" w:rsidRPr="00000000">
              <w:rPr>
                <w:sz w:val="20"/>
                <w:szCs w:val="20"/>
                <w:rtl w:val="0"/>
              </w:rPr>
              <w:t xml:space="preserve">4</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sz w:val="20"/>
                <w:szCs w:val="20"/>
              </w:rPr>
            </w:pPr>
            <w:r w:rsidDel="00000000" w:rsidR="00000000" w:rsidRPr="00000000">
              <w:rPr>
                <w:sz w:val="20"/>
                <w:szCs w:val="20"/>
                <w:rtl w:val="0"/>
              </w:rPr>
              <w:t xml:space="preserve">7</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sz w:val="20"/>
                <w:szCs w:val="20"/>
              </w:rPr>
            </w:pPr>
            <w:r w:rsidDel="00000000" w:rsidR="00000000" w:rsidRPr="00000000">
              <w:rPr>
                <w:sz w:val="20"/>
                <w:szCs w:val="20"/>
                <w:rtl w:val="0"/>
              </w:rPr>
              <w:t xml:space="preserve">13</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sz w:val="20"/>
                <w:szCs w:val="20"/>
              </w:rPr>
            </w:pPr>
            <w:r w:rsidDel="00000000" w:rsidR="00000000" w:rsidRPr="00000000">
              <w:rPr>
                <w:sz w:val="20"/>
                <w:szCs w:val="20"/>
                <w:rtl w:val="0"/>
              </w:rPr>
              <w:t xml:space="preserve">16</w:t>
            </w:r>
          </w:p>
        </w:tc>
      </w:tr>
      <w:tr>
        <w:trPr>
          <w:trHeight w:val="74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sz w:val="20"/>
                <w:szCs w:val="20"/>
              </w:rPr>
            </w:pPr>
            <w:r w:rsidDel="00000000" w:rsidR="00000000" w:rsidRPr="00000000">
              <w:rPr>
                <w:sz w:val="20"/>
                <w:szCs w:val="20"/>
                <w:rtl w:val="0"/>
              </w:rPr>
              <w:t xml:space="preserve">NON-GENE 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sz w:val="20"/>
                <w:szCs w:val="20"/>
              </w:rPr>
            </w:pPr>
            <w:r w:rsidDel="00000000" w:rsidR="00000000" w:rsidRPr="00000000">
              <w:rPr>
                <w:sz w:val="20"/>
                <w:szCs w:val="20"/>
                <w:rtl w:val="0"/>
              </w:rPr>
              <w:t xml:space="preserve">0.848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sz w:val="20"/>
                <w:szCs w:val="20"/>
              </w:rPr>
            </w:pPr>
            <w:r w:rsidDel="00000000" w:rsidR="00000000" w:rsidRPr="00000000">
              <w:rPr>
                <w:sz w:val="20"/>
                <w:szCs w:val="20"/>
                <w:rtl w:val="0"/>
              </w:rPr>
              <w:t xml:space="preserve">1.273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sz w:val="20"/>
                <w:szCs w:val="20"/>
              </w:rPr>
            </w:pPr>
            <w:r w:rsidDel="00000000" w:rsidR="00000000" w:rsidRPr="00000000">
              <w:rPr>
                <w:sz w:val="20"/>
                <w:szCs w:val="20"/>
                <w:rtl w:val="0"/>
              </w:rPr>
              <w:t xml:space="preserve">26</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sz w:val="20"/>
                <w:szCs w:val="20"/>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sz w:val="20"/>
                <w:szCs w:val="20"/>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sz w:val="20"/>
                <w:szCs w:val="20"/>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sz w:val="20"/>
                <w:szCs w:val="20"/>
              </w:rPr>
            </w:pPr>
            <w:r w:rsidDel="00000000" w:rsidR="00000000" w:rsidRPr="00000000">
              <w:rPr>
                <w:rtl w:val="0"/>
              </w:rPr>
            </w:r>
          </w:p>
        </w:tc>
      </w:tr>
      <w:tr>
        <w:trPr>
          <w:trHeight w:val="74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sz w:val="20"/>
                <w:szCs w:val="20"/>
              </w:rPr>
            </w:pPr>
            <w:r w:rsidDel="00000000" w:rsidR="00000000" w:rsidRPr="00000000">
              <w:rPr>
                <w:sz w:val="20"/>
                <w:szCs w:val="20"/>
                <w:rtl w:val="0"/>
              </w:rPr>
              <w:t xml:space="preserve">BOUNDARY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sz w:val="20"/>
                <w:szCs w:val="20"/>
              </w:rPr>
            </w:pPr>
            <w:r w:rsidDel="00000000" w:rsidR="00000000" w:rsidRPr="00000000">
              <w:rPr>
                <w:sz w:val="20"/>
                <w:szCs w:val="20"/>
                <w:rtl w:val="0"/>
              </w:rPr>
              <w:t xml:space="preserve">0.817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sz w:val="20"/>
                <w:szCs w:val="20"/>
              </w:rPr>
            </w:pPr>
            <w:r w:rsidDel="00000000" w:rsidR="00000000" w:rsidRPr="00000000">
              <w:rPr>
                <w:sz w:val="20"/>
                <w:szCs w:val="20"/>
                <w:rtl w:val="0"/>
              </w:rPr>
              <w:t xml:space="preserve">1.269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sz w:val="20"/>
                <w:szCs w:val="20"/>
              </w:rPr>
            </w:pPr>
            <w:r w:rsidDel="00000000" w:rsidR="00000000" w:rsidRPr="00000000">
              <w:rPr>
                <w:sz w:val="20"/>
                <w:szCs w:val="20"/>
                <w:rtl w:val="0"/>
              </w:rPr>
              <w:t xml:space="preserve">20</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sz w:val="20"/>
                <w:szCs w:val="20"/>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sz w:val="20"/>
                <w:szCs w:val="20"/>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sz w:val="20"/>
                <w:szCs w:val="20"/>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14:paraId="0000006A">
      <w:pPr>
        <w:contextualSpacing w:val="0"/>
        <w:rPr>
          <w:sz w:val="20"/>
          <w:szCs w:val="20"/>
        </w:rPr>
      </w:pPr>
      <w:r w:rsidDel="00000000" w:rsidR="00000000" w:rsidRPr="00000000">
        <w:rPr>
          <w:rtl w:val="0"/>
        </w:rPr>
      </w:r>
    </w:p>
    <w:p w:rsidR="00000000" w:rsidDel="00000000" w:rsidP="00000000" w:rsidRDefault="00000000" w:rsidRPr="00000000" w14:paraId="0000006B">
      <w:pPr>
        <w:contextualSpacing w:val="0"/>
        <w:rPr>
          <w:sz w:val="20"/>
          <w:szCs w:val="20"/>
        </w:rPr>
      </w:pPr>
      <w:r w:rsidDel="00000000" w:rsidR="00000000" w:rsidRPr="00000000">
        <w:rPr>
          <w:sz w:val="20"/>
          <w:szCs w:val="20"/>
        </w:rPr>
        <w:drawing>
          <wp:inline distB="114300" distT="114300" distL="114300" distR="114300">
            <wp:extent cx="2309813" cy="1274646"/>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309813" cy="1274646"/>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contextualSpacing w:val="0"/>
        <w:rPr>
          <w:sz w:val="20"/>
          <w:szCs w:val="20"/>
        </w:rPr>
      </w:pPr>
      <w:r w:rsidDel="00000000" w:rsidR="00000000" w:rsidRPr="00000000">
        <w:rPr>
          <w:sz w:val="20"/>
          <w:szCs w:val="20"/>
          <w:rtl w:val="0"/>
        </w:rPr>
        <w:t xml:space="preserve">My final conceptual bounds of T. I chose the lower limit (7). </w:t>
      </w:r>
    </w:p>
    <w:p w:rsidR="00000000" w:rsidDel="00000000" w:rsidP="00000000" w:rsidRDefault="00000000" w:rsidRPr="00000000" w14:paraId="0000006D">
      <w:pPr>
        <w:pStyle w:val="Heading3"/>
        <w:contextualSpacing w:val="0"/>
        <w:rPr/>
      </w:pPr>
      <w:bookmarkStart w:colFirst="0" w:colLast="0" w:name="_587rfwexnioe" w:id="5"/>
      <w:bookmarkEnd w:id="5"/>
      <w:r w:rsidDel="00000000" w:rsidR="00000000" w:rsidRPr="00000000">
        <w:rPr>
          <w:rtl w:val="0"/>
        </w:rPr>
        <w:t xml:space="preserve">Sequence Alignment (STAR)</w:t>
      </w:r>
    </w:p>
    <w:p w:rsidR="00000000" w:rsidDel="00000000" w:rsidP="00000000" w:rsidRDefault="00000000" w:rsidRPr="00000000" w14:paraId="0000006E">
      <w:pPr>
        <w:contextualSpacing w:val="0"/>
        <w:rPr>
          <w:sz w:val="20"/>
          <w:szCs w:val="20"/>
        </w:rPr>
      </w:pPr>
      <w:r w:rsidDel="00000000" w:rsidR="00000000" w:rsidRPr="00000000">
        <w:rPr>
          <w:sz w:val="20"/>
          <w:szCs w:val="20"/>
          <w:rtl w:val="0"/>
        </w:rPr>
        <w:t xml:space="preserve">Using STAR and the command: </w:t>
      </w:r>
    </w:p>
    <w:p w:rsidR="00000000" w:rsidDel="00000000" w:rsidP="00000000" w:rsidRDefault="00000000" w:rsidRPr="00000000" w14:paraId="0000006F">
      <w:pPr>
        <w:contextualSpacing w:val="0"/>
        <w:rPr>
          <w:sz w:val="14"/>
          <w:szCs w:val="14"/>
        </w:rPr>
      </w:pPr>
      <w:r w:rsidDel="00000000" w:rsidR="00000000" w:rsidRPr="00000000">
        <w:rPr>
          <w:sz w:val="14"/>
          <w:szCs w:val="14"/>
          <w:rtl w:val="0"/>
        </w:rPr>
        <w:t xml:space="preserve">evansna@state:~/aligners/STAR-2.6.1d/bin/Linux_x86_64$ ./STAR --runMode alignReads --genomeDir /home/courses/BMI550/FinalProject/genomeIndex/STAR/GRCm38 --outFileNamePrefix /home/users/evansna/aligners/STAR_OUTPUTS/output.txt --readFilesIn  /home/courses/BMI550/FinalProject/small_PWK_R1.fastq --outFilterMismatchNmax </w:t>
      </w:r>
      <w:r w:rsidDel="00000000" w:rsidR="00000000" w:rsidRPr="00000000">
        <w:rPr>
          <w:b w:val="1"/>
          <w:color w:val="ff0000"/>
          <w:sz w:val="14"/>
          <w:szCs w:val="14"/>
          <w:rtl w:val="0"/>
        </w:rPr>
        <w:t xml:space="preserve">T</w:t>
      </w:r>
      <w:r w:rsidDel="00000000" w:rsidR="00000000" w:rsidRPr="00000000">
        <w:rPr>
          <w:rtl w:val="0"/>
        </w:rPr>
      </w:r>
    </w:p>
    <w:p w:rsidR="00000000" w:rsidDel="00000000" w:rsidP="00000000" w:rsidRDefault="00000000" w:rsidRPr="00000000" w14:paraId="00000070">
      <w:pPr>
        <w:contextualSpacing w:val="0"/>
        <w:jc w:val="both"/>
        <w:rPr>
          <w:sz w:val="20"/>
          <w:szCs w:val="20"/>
        </w:rPr>
      </w:pPr>
      <w:r w:rsidDel="00000000" w:rsidR="00000000" w:rsidRPr="00000000">
        <w:rPr>
          <w:sz w:val="20"/>
          <w:szCs w:val="20"/>
        </w:rPr>
        <w:drawing>
          <wp:inline distB="114300" distT="114300" distL="114300" distR="114300">
            <wp:extent cx="2743200" cy="12192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743200" cy="1219200"/>
                    </a:xfrm>
                    <a:prstGeom prst="rect"/>
                    <a:ln/>
                  </pic:spPr>
                </pic:pic>
              </a:graphicData>
            </a:graphic>
          </wp:inline>
        </w:drawing>
      </w:r>
      <w:r w:rsidDel="00000000" w:rsidR="00000000" w:rsidRPr="00000000">
        <w:rPr>
          <w:sz w:val="20"/>
          <w:szCs w:val="20"/>
          <w:rtl w:val="0"/>
        </w:rPr>
        <w:t xml:space="preserve"> </w:t>
      </w:r>
    </w:p>
    <w:p w:rsidR="00000000" w:rsidDel="00000000" w:rsidP="00000000" w:rsidRDefault="00000000" w:rsidRPr="00000000" w14:paraId="00000071">
      <w:pPr>
        <w:contextualSpacing w:val="0"/>
        <w:jc w:val="both"/>
        <w:rPr>
          <w:sz w:val="20"/>
          <w:szCs w:val="20"/>
        </w:rPr>
      </w:pPr>
      <w:r w:rsidDel="00000000" w:rsidR="00000000" w:rsidRPr="00000000">
        <w:rPr>
          <w:sz w:val="20"/>
          <w:szCs w:val="20"/>
          <w:rtl w:val="0"/>
        </w:rPr>
        <w:t xml:space="preserve">From this data, it appears that STAR is far less sensitive to the T threshold then I had expected. In fact, it didn’t affect the “% reads unmapped: too many mismatches” at all. </w:t>
      </w:r>
      <w:r w:rsidDel="00000000" w:rsidR="00000000" w:rsidRPr="00000000">
        <w:rPr>
          <w:rtl w:val="0"/>
        </w:rPr>
      </w:r>
    </w:p>
    <w:p w:rsidR="00000000" w:rsidDel="00000000" w:rsidP="00000000" w:rsidRDefault="00000000" w:rsidRPr="00000000" w14:paraId="00000072">
      <w:pPr>
        <w:pStyle w:val="Heading3"/>
        <w:contextualSpacing w:val="0"/>
        <w:rPr/>
      </w:pPr>
      <w:bookmarkStart w:colFirst="0" w:colLast="0" w:name="_6bctcsts9vo5" w:id="6"/>
      <w:bookmarkEnd w:id="6"/>
      <w:r w:rsidDel="00000000" w:rsidR="00000000" w:rsidRPr="00000000">
        <w:rPr>
          <w:rtl w:val="0"/>
        </w:rPr>
        <w:t xml:space="preserve">Extension </w:t>
      </w:r>
    </w:p>
    <w:p w:rsidR="00000000" w:rsidDel="00000000" w:rsidP="00000000" w:rsidRDefault="00000000" w:rsidRPr="00000000" w14:paraId="00000073">
      <w:pPr>
        <w:contextualSpacing w:val="0"/>
        <w:rPr>
          <w:sz w:val="20"/>
          <w:szCs w:val="20"/>
        </w:rPr>
      </w:pPr>
      <w:r w:rsidDel="00000000" w:rsidR="00000000" w:rsidRPr="00000000">
        <w:rPr>
          <w:sz w:val="20"/>
          <w:szCs w:val="20"/>
          <w:rtl w:val="0"/>
        </w:rPr>
        <w:t xml:space="preserve">To extend this technique for general use to on any strain, I propose the following algorithm. In essence it still relies on much of the algorithm discussed above, but provides variation data specific to the RNA-seq data we have collected. Using a small subset of our provided RNA-seq data, perform a global optimal alignment to the reference genome using an algorithm such as shortest path. From this alignment data, calculate the variation distribution of the aligned RNA-seq and predict a threshold T by the algorithm described above. The advantage of this method is that the variation data comes directly from the RNA-seq data, rather than a reference genome such as B6. This is especially beneficial when aligning PWK since we know that the B6 genome is inbred and thus variation is far lower than in naturally occurring mice, such as strain PWK. One major drawback of this method is that to get a viable amount of variation data requires optimal global pairwise alignment of many RNA-seq reads to large reference sequences, which will take significant computational resources. For a pseudocode describing this approach, please see evans_extension_pseudocode.py</w:t>
      </w:r>
    </w:p>
    <w:p w:rsidR="00000000" w:rsidDel="00000000" w:rsidP="00000000" w:rsidRDefault="00000000" w:rsidRPr="00000000" w14:paraId="00000074">
      <w:pPr>
        <w:pStyle w:val="Heading3"/>
        <w:contextualSpacing w:val="0"/>
        <w:rPr/>
      </w:pPr>
      <w:bookmarkStart w:colFirst="0" w:colLast="0" w:name="_66czozno3e" w:id="7"/>
      <w:bookmarkEnd w:id="7"/>
      <w:r w:rsidDel="00000000" w:rsidR="00000000" w:rsidRPr="00000000">
        <w:rPr>
          <w:rtl w:val="0"/>
        </w:rPr>
        <w:t xml:space="preserve">Discussion </w:t>
      </w:r>
    </w:p>
    <w:p w:rsidR="00000000" w:rsidDel="00000000" w:rsidP="00000000" w:rsidRDefault="00000000" w:rsidRPr="00000000" w14:paraId="00000075">
      <w:pPr>
        <w:contextualSpacing w:val="0"/>
        <w:rPr>
          <w:sz w:val="20"/>
          <w:szCs w:val="20"/>
        </w:rPr>
      </w:pPr>
      <w:r w:rsidDel="00000000" w:rsidR="00000000" w:rsidRPr="00000000">
        <w:rPr>
          <w:sz w:val="20"/>
          <w:szCs w:val="20"/>
          <w:rtl w:val="0"/>
        </w:rPr>
        <w:t xml:space="preserve">The major step that this algorithm missed was splicing out the introns from genes, as discussed in the methods section. As is, the algorithm does not analyze variation in exonic regions but rather, gene regions and because of this is less applicable to RNA-seq. Additionally, when pulling genes from entrez, it was difficult to provide computational QC to verify that I had pulled the right gene. I suspect that my entrez search term needs some refinement and/or additional QC methods should be developed to verify the right gene indices are included. Lastly, the model for probability of a false positive rate is almost certainly incorrect, but the conceptual two pronged approach still holds validity and with refinement I think could be a useful approach. </w:t>
      </w:r>
    </w:p>
    <w:p w:rsidR="00000000" w:rsidDel="00000000" w:rsidP="00000000" w:rsidRDefault="00000000" w:rsidRPr="00000000" w14:paraId="00000076">
      <w:pPr>
        <w:contextualSpacing w:val="0"/>
        <w:rPr>
          <w:sz w:val="20"/>
          <w:szCs w:val="20"/>
        </w:rPr>
        <w:sectPr>
          <w:type w:val="continuous"/>
          <w:pgSz w:h="15840" w:w="12240"/>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77">
      <w:pPr>
        <w:contextualSpacing w:val="0"/>
        <w:rPr>
          <w:sz w:val="20"/>
          <w:szCs w:val="20"/>
        </w:rPr>
      </w:pPr>
      <w:r w:rsidDel="00000000" w:rsidR="00000000" w:rsidRPr="00000000">
        <w:rPr>
          <w:rtl w:val="0"/>
        </w:rPr>
      </w:r>
    </w:p>
    <w:p w:rsidR="00000000" w:rsidDel="00000000" w:rsidP="00000000" w:rsidRDefault="00000000" w:rsidRPr="00000000" w14:paraId="00000078">
      <w:pPr>
        <w:contextualSpacing w:val="0"/>
        <w:rPr>
          <w:sz w:val="20"/>
          <w:szCs w:val="20"/>
        </w:rPr>
      </w:pPr>
      <w:r w:rsidDel="00000000" w:rsidR="00000000" w:rsidRPr="00000000">
        <w:rPr>
          <w:rtl w:val="0"/>
        </w:rPr>
      </w:r>
    </w:p>
    <w:p w:rsidR="00000000" w:rsidDel="00000000" w:rsidP="00000000" w:rsidRDefault="00000000" w:rsidRPr="00000000" w14:paraId="00000079">
      <w:pPr>
        <w:contextualSpacing w:val="0"/>
        <w:rPr>
          <w:sz w:val="20"/>
          <w:szCs w:val="20"/>
        </w:rPr>
      </w:pPr>
      <w:r w:rsidDel="00000000" w:rsidR="00000000" w:rsidRPr="00000000">
        <w:rPr>
          <w:rtl w:val="0"/>
        </w:rPr>
      </w:r>
    </w:p>
    <w:p w:rsidR="00000000" w:rsidDel="00000000" w:rsidP="00000000" w:rsidRDefault="00000000" w:rsidRPr="00000000" w14:paraId="0000007A">
      <w:pPr>
        <w:contextualSpacing w:val="0"/>
        <w:rPr>
          <w:sz w:val="20"/>
          <w:szCs w:val="20"/>
        </w:rPr>
      </w:pPr>
      <w:r w:rsidDel="00000000" w:rsidR="00000000" w:rsidRPr="00000000">
        <w:rPr>
          <w:rtl w:val="0"/>
        </w:rPr>
      </w:r>
    </w:p>
    <w:p w:rsidR="00000000" w:rsidDel="00000000" w:rsidP="00000000" w:rsidRDefault="00000000" w:rsidRPr="00000000" w14:paraId="0000007B">
      <w:pPr>
        <w:contextualSpacing w:val="0"/>
        <w:rPr>
          <w:sz w:val="20"/>
          <w:szCs w:val="20"/>
        </w:rPr>
      </w:pPr>
      <w:r w:rsidDel="00000000" w:rsidR="00000000" w:rsidRPr="00000000">
        <w:rPr>
          <w:rtl w:val="0"/>
        </w:rPr>
      </w:r>
    </w:p>
    <w:p w:rsidR="00000000" w:rsidDel="00000000" w:rsidP="00000000" w:rsidRDefault="00000000" w:rsidRPr="00000000" w14:paraId="0000007C">
      <w:pPr>
        <w:contextualSpacing w:val="0"/>
        <w:rPr>
          <w:sz w:val="20"/>
          <w:szCs w:val="20"/>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