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Arial" w:hAnsi="Arial"/>
          <w:b/>
          <w:color w:val="A36F43"/>
          <w:sz w:val="16"/>
        </w:rPr>
        <w:t>DOCUMENT CONTRACTUEL  /  RSPIR</w:t>
      </w:r>
    </w:p>
    <w:p>
      <w:pPr>
        <w:spacing w:before="0" w:after="140"/>
      </w:pPr>
      <w:r>
        <w:rPr>
          <w:rFonts w:ascii="Georgia" w:hAnsi="Georgia"/>
          <w:b w:val="0"/>
          <w:color w:val="183128"/>
          <w:sz w:val="48"/>
        </w:rPr>
        <w:t>ANNEXE DE TRAITEMENT DES RENSEIGNEMENTS PERSONNELS</w:t>
      </w:r>
    </w:p>
    <w:p>
      <w:pPr>
        <w:spacing w:after="240"/>
        <w:pBdr>
          <w:bottom w:val="single" w:sz="12" w:space="5" w:color="A36F43"/>
        </w:pBdr>
      </w:pPr>
      <w:r>
        <w:rPr>
          <w:rFonts w:ascii="Arial" w:hAnsi="Arial"/>
          <w:b/>
          <w:color w:val="85938A"/>
          <w:sz w:val="18"/>
        </w:rPr>
        <w:t>RSPIR | Modèle de travail V0.9 - validation juridique requise avant première signature</w:t>
      </w:r>
    </w:p>
    <w:tbl>
      <w:tblPr>
        <w:tblW w:type="auto" w:w="0"/>
        <w:tblLayout w:type="fixed"/>
        <w:tblLook w:firstColumn="1" w:firstRow="1" w:lastColumn="0" w:lastRow="0" w:noHBand="0" w:noVBand="1" w:val="04A0"/>
      </w:tblPr>
      <w:tblGrid>
        <w:gridCol w:w="1944"/>
        <w:gridCol w:w="7934"/>
      </w:tblGrid>
      <w:tr>
        <w:trPr>
          <w:tblHeader w:val="true"/>
        </w:trPr>
        <w:tc>
          <w:tcPr>
            <w:tcW w:type="dxa" w:w="4939"/>
            <w:tcMar>
              <w:top w:w="120" w:type="dxa"/>
              <w:start w:w="160" w:type="dxa"/>
              <w:bottom w:w="120" w:type="dxa"/>
              <w:end w:w="160" w:type="dxa"/>
            </w:tcMar>
            <w:shd w:fill="183128"/>
          </w:tcPr>
          <w:p>
            <w:pPr>
              <w:spacing w:after="0"/>
            </w:pPr>
            <w:r>
              <w:rPr>
                <w:rFonts w:ascii="Arial" w:hAnsi="Arial"/>
                <w:b/>
                <w:color w:val="FFFFFF"/>
                <w:sz w:val="16"/>
              </w:rPr>
              <w:t>STATUT</w:t>
            </w:r>
          </w:p>
        </w:tc>
        <w:tc>
          <w:tcPr>
            <w:tcW w:type="dxa" w:w="4939"/>
            <w:tcMar>
              <w:top w:w="120" w:type="dxa"/>
              <w:start w:w="160" w:type="dxa"/>
              <w:bottom w:w="120" w:type="dxa"/>
              <w:end w:w="160" w:type="dxa"/>
            </w:tcMar>
            <w:shd w:fill="FBF9F4"/>
          </w:tcPr>
          <w:p>
            <w:pPr>
              <w:spacing w:after="0"/>
            </w:pPr>
            <w:r>
              <w:rPr>
                <w:rFonts w:ascii="Arial" w:hAnsi="Arial"/>
                <w:b/>
                <w:color w:val="17221D"/>
                <w:sz w:val="17"/>
              </w:rPr>
              <w:t>MODÈLE DE TRAVAIL - À COMPLÉTER ET À VALIDER AVANT SIGNATURE</w:t>
            </w:r>
          </w:p>
        </w:tc>
      </w:tr>
    </w:tbl>
    <w:p>
      <w:pPr>
        <w:spacing w:after="20"/>
      </w:pPr>
    </w:p>
    <w:p>
      <w:pPr>
        <w:pStyle w:val="Heading1"/>
      </w:pPr>
      <w:r>
        <w:t>Identification</w:t>
      </w:r>
    </w:p>
    <w:p>
      <w:r>
        <w:rPr>
          <w:rFonts w:ascii="Arial" w:hAnsi="Arial"/>
          <w:color w:val="17221D"/>
          <w:sz w:val="20"/>
        </w:rPr>
        <w:t xml:space="preserve">La présente annexe (l'« Annexe ») complète l'Entente de services - Diagnostic RSPIR conclue le </w:t>
      </w:r>
      <w:r>
        <w:rPr>
          <w:rFonts w:ascii="Arial" w:hAnsi="Arial"/>
          <w:b/>
          <w:color w:val="17221D"/>
          <w:sz w:val="20"/>
        </w:rPr>
        <w:t>[DATE]</w:t>
      </w:r>
      <w:r>
        <w:rPr>
          <w:rFonts w:ascii="Arial" w:hAnsi="Arial"/>
          <w:color w:val="17221D"/>
          <w:sz w:val="20"/>
        </w:rPr>
        <w:t xml:space="preserve"> entre :</w:t>
      </w:r>
    </w:p>
    <w:p>
      <w:r>
        <w:rPr>
          <w:rFonts w:ascii="Arial" w:hAnsi="Arial"/>
          <w:b/>
          <w:color w:val="17221D"/>
          <w:sz w:val="20"/>
        </w:rPr>
        <w:t>Client :</w:t>
      </w:r>
      <w:r>
        <w:rPr>
          <w:rFonts w:ascii="Arial" w:hAnsi="Arial"/>
          <w:color w:val="17221D"/>
          <w:sz w:val="20"/>
        </w:rPr>
        <w:t xml:space="preserve"> </w:t>
      </w:r>
      <w:r>
        <w:rPr>
          <w:rFonts w:ascii="Arial" w:hAnsi="Arial"/>
          <w:b/>
          <w:color w:val="A36F43"/>
          <w:sz w:val="20"/>
        </w:rPr>
        <w:t>[NOM LÉGAL COMPLET]</w:t>
      </w:r>
      <w:r>
        <w:rPr>
          <w:rFonts w:ascii="Arial" w:hAnsi="Arial"/>
          <w:color w:val="17221D"/>
          <w:sz w:val="20"/>
        </w:rPr>
        <w:t xml:space="preserve">, représenté par </w:t>
      </w:r>
      <w:r>
        <w:rPr>
          <w:rFonts w:ascii="Arial" w:hAnsi="Arial"/>
          <w:b/>
          <w:color w:val="A36F43"/>
          <w:sz w:val="20"/>
        </w:rPr>
        <w:t>[NOM ET TITRE]</w:t>
      </w:r>
      <w:r>
        <w:rPr>
          <w:rFonts w:ascii="Arial" w:hAnsi="Arial"/>
          <w:color w:val="17221D"/>
          <w:sz w:val="20"/>
        </w:rPr>
        <w:t>;</w:t>
      </w:r>
    </w:p>
    <w:p>
      <w:r>
        <w:rPr>
          <w:rFonts w:ascii="Arial" w:hAnsi="Arial"/>
          <w:color w:val="17221D"/>
          <w:sz w:val="20"/>
        </w:rPr>
        <w:t>et</w:t>
      </w:r>
    </w:p>
    <w:p>
      <w:r>
        <w:rPr>
          <w:rFonts w:ascii="Arial" w:hAnsi="Arial"/>
          <w:b/>
          <w:color w:val="17221D"/>
          <w:sz w:val="20"/>
        </w:rPr>
        <w:t>Prestataire :</w:t>
      </w:r>
      <w:r>
        <w:rPr>
          <w:rFonts w:ascii="Arial" w:hAnsi="Arial"/>
          <w:color w:val="17221D"/>
          <w:sz w:val="20"/>
        </w:rPr>
        <w:t xml:space="preserve"> </w:t>
      </w:r>
      <w:r>
        <w:rPr>
          <w:rFonts w:ascii="Arial" w:hAnsi="Arial"/>
          <w:b/>
          <w:color w:val="A36F43"/>
          <w:sz w:val="20"/>
        </w:rPr>
        <w:t>[NOM LÉGAL COMPLET DE RSPIR]</w:t>
      </w:r>
      <w:r>
        <w:rPr>
          <w:rFonts w:ascii="Arial" w:hAnsi="Arial"/>
          <w:color w:val="17221D"/>
          <w:sz w:val="20"/>
        </w:rPr>
        <w:t xml:space="preserve">, représentée par </w:t>
      </w:r>
      <w:r>
        <w:rPr>
          <w:rFonts w:ascii="Arial" w:hAnsi="Arial"/>
          <w:b/>
          <w:color w:val="A36F43"/>
          <w:sz w:val="20"/>
        </w:rPr>
        <w:t>[NOM ET TITRE]</w:t>
      </w:r>
      <w:r>
        <w:rPr>
          <w:rFonts w:ascii="Arial" w:hAnsi="Arial"/>
          <w:color w:val="17221D"/>
          <w:sz w:val="20"/>
        </w:rPr>
        <w:t>.</w:t>
      </w:r>
    </w:p>
    <w:p>
      <w:r>
        <w:rPr>
          <w:rFonts w:ascii="Arial" w:hAnsi="Arial"/>
          <w:color w:val="17221D"/>
          <w:sz w:val="20"/>
        </w:rPr>
        <w:t>En cas d'incompatibilité concernant le traitement des renseignements personnels, la présente Annexe prévaut sur l'Entente de services.</w:t>
      </w:r>
    </w:p>
    <w:p>
      <w:pPr>
        <w:pStyle w:val="Heading1"/>
      </w:pPr>
      <w:r>
        <w:t>1. Rôles et portée</w:t>
      </w:r>
    </w:p>
    <w:p>
      <w:r>
        <w:rPr>
          <w:rFonts w:ascii="Arial" w:hAnsi="Arial"/>
          <w:color w:val="17221D"/>
          <w:sz w:val="20"/>
        </w:rPr>
        <w:t>Le Client détermine les fins du traitement et demeure responsable des renseignements qu'il confie à RSPIR. RSPIR les traite uniquement comme prestataire, selon les instructions écrites et documentées du Client, pour exécuter le Diagnostic RSPIR.</w:t>
      </w:r>
    </w:p>
    <w:p>
      <w:r>
        <w:rPr>
          <w:rFonts w:ascii="Arial" w:hAnsi="Arial"/>
          <w:color w:val="17221D"/>
          <w:sz w:val="20"/>
        </w:rPr>
        <w:t>L'Annexe s'applique aux renseignements personnels transmis, rendus accessibles, enregistrés, transcrits, extraits ou produits dans le cadre du mandat.</w:t>
      </w:r>
    </w:p>
    <w:p>
      <w:pPr>
        <w:pStyle w:val="Heading1"/>
      </w:pPr>
      <w:r>
        <w:t>2. Description du traitement</w:t>
      </w:r>
    </w:p>
    <w:p>
      <w:pPr>
        <w:pStyle w:val="Heading2"/>
      </w:pPr>
      <w:r>
        <w:t>Finalités autorisées</w:t>
      </w:r>
    </w:p>
    <w:p>
      <w:pPr>
        <w:numPr>
          <w:ilvl w:val="0"/>
          <w:numId w:val="10"/>
        </w:numPr>
        <w:spacing w:after="60" w:line="283" w:lineRule="auto"/>
      </w:pPr>
      <w:r>
        <w:rPr>
          <w:rFonts w:ascii="Arial" w:hAnsi="Arial"/>
          <w:color w:val="17221D"/>
          <w:sz w:val="20"/>
        </w:rPr>
        <w:t>préparer et mener les rencontres du Diagnostic;</w:t>
      </w:r>
    </w:p>
    <w:p>
      <w:pPr>
        <w:numPr>
          <w:ilvl w:val="0"/>
          <w:numId w:val="10"/>
        </w:numPr>
        <w:spacing w:after="60" w:line="283" w:lineRule="auto"/>
      </w:pPr>
      <w:r>
        <w:rPr>
          <w:rFonts w:ascii="Arial" w:hAnsi="Arial"/>
          <w:color w:val="17221D"/>
          <w:sz w:val="20"/>
        </w:rPr>
        <w:t>enregistrer ou transcrire une rencontre lorsque le consentement requis a été obtenu;</w:t>
      </w:r>
    </w:p>
    <w:p>
      <w:pPr>
        <w:numPr>
          <w:ilvl w:val="0"/>
          <w:numId w:val="10"/>
        </w:numPr>
        <w:spacing w:after="60" w:line="283" w:lineRule="auto"/>
      </w:pPr>
      <w:r>
        <w:rPr>
          <w:rFonts w:ascii="Arial" w:hAnsi="Arial"/>
          <w:color w:val="17221D"/>
          <w:sz w:val="20"/>
        </w:rPr>
        <w:t>analyser les faits, exemples, processus et décisions utiles au Diagnostic;</w:t>
      </w:r>
    </w:p>
    <w:p>
      <w:pPr>
        <w:numPr>
          <w:ilvl w:val="0"/>
          <w:numId w:val="10"/>
        </w:numPr>
        <w:spacing w:after="60" w:line="283" w:lineRule="auto"/>
      </w:pPr>
      <w:r>
        <w:rPr>
          <w:rFonts w:ascii="Arial" w:hAnsi="Arial"/>
          <w:color w:val="17221D"/>
          <w:sz w:val="20"/>
        </w:rPr>
        <w:t>produire les synthèses internes, le Dossier de décision et le suivi d'appropriation;</w:t>
      </w:r>
    </w:p>
    <w:p>
      <w:pPr>
        <w:numPr>
          <w:ilvl w:val="0"/>
          <w:numId w:val="10"/>
        </w:numPr>
        <w:spacing w:after="60" w:line="283" w:lineRule="auto"/>
      </w:pPr>
      <w:r>
        <w:rPr>
          <w:rFonts w:ascii="Arial" w:hAnsi="Arial"/>
          <w:color w:val="17221D"/>
          <w:sz w:val="20"/>
        </w:rPr>
        <w:t>protéger, administrer et documenter le mandat.</w:t>
      </w:r>
    </w:p>
    <w:p>
      <w:pPr>
        <w:pStyle w:val="Heading2"/>
      </w:pPr>
      <w:r>
        <w:t>Personnes pouvant être concernées</w:t>
      </w:r>
    </w:p>
    <w:p>
      <w:pPr>
        <w:numPr>
          <w:ilvl w:val="0"/>
          <w:numId w:val="11"/>
        </w:numPr>
        <w:spacing w:after="60" w:line="283" w:lineRule="auto"/>
      </w:pPr>
      <w:r>
        <w:rPr>
          <w:rFonts w:ascii="Arial" w:hAnsi="Arial"/>
          <w:color w:val="17221D"/>
          <w:sz w:val="20"/>
        </w:rPr>
        <w:t>dirigeants, gestionnaires et employés du Client;</w:t>
      </w:r>
    </w:p>
    <w:p>
      <w:pPr>
        <w:numPr>
          <w:ilvl w:val="0"/>
          <w:numId w:val="11"/>
        </w:numPr>
        <w:spacing w:after="60" w:line="283" w:lineRule="auto"/>
      </w:pPr>
      <w:r>
        <w:rPr>
          <w:rFonts w:ascii="Arial" w:hAnsi="Arial"/>
          <w:color w:val="17221D"/>
          <w:sz w:val="20"/>
        </w:rPr>
        <w:t>clients, fournisseurs ou partenaires mentionnés dans les documents ou les échanges;</w:t>
      </w:r>
    </w:p>
    <w:p>
      <w:pPr>
        <w:numPr>
          <w:ilvl w:val="0"/>
          <w:numId w:val="11"/>
        </w:numPr>
        <w:spacing w:after="60" w:line="283" w:lineRule="auto"/>
      </w:pPr>
      <w:r>
        <w:rPr>
          <w:rFonts w:ascii="Arial" w:hAnsi="Arial"/>
          <w:color w:val="17221D"/>
          <w:sz w:val="20"/>
        </w:rPr>
        <w:t>autres personnes identifiées dans la fiche de traitement ci-dessous.</w:t>
      </w:r>
    </w:p>
    <w:p>
      <w:pPr>
        <w:pStyle w:val="Heading2"/>
      </w:pPr>
      <w:r>
        <w:t>Catégories de renseignements prévues</w:t>
      </w:r>
    </w:p>
    <w:p>
      <w:pPr>
        <w:numPr>
          <w:ilvl w:val="0"/>
          <w:numId w:val="12"/>
        </w:numPr>
        <w:spacing w:after="60" w:line="283" w:lineRule="auto"/>
      </w:pPr>
      <w:r>
        <w:rPr>
          <w:rFonts w:ascii="Arial" w:hAnsi="Arial"/>
          <w:color w:val="17221D"/>
          <w:sz w:val="20"/>
        </w:rPr>
        <w:t>identité et coordonnées professionnelles;</w:t>
      </w:r>
    </w:p>
    <w:p>
      <w:pPr>
        <w:numPr>
          <w:ilvl w:val="0"/>
          <w:numId w:val="12"/>
        </w:numPr>
        <w:spacing w:after="60" w:line="283" w:lineRule="auto"/>
      </w:pPr>
      <w:r>
        <w:rPr>
          <w:rFonts w:ascii="Arial" w:hAnsi="Arial"/>
          <w:color w:val="17221D"/>
          <w:sz w:val="20"/>
        </w:rPr>
        <w:t>rôle, responsabilités et participation aux processus;</w:t>
      </w:r>
    </w:p>
    <w:p>
      <w:pPr>
        <w:numPr>
          <w:ilvl w:val="0"/>
          <w:numId w:val="12"/>
        </w:numPr>
        <w:spacing w:after="60" w:line="283" w:lineRule="auto"/>
      </w:pPr>
      <w:r>
        <w:rPr>
          <w:rFonts w:ascii="Arial" w:hAnsi="Arial"/>
          <w:color w:val="17221D"/>
          <w:sz w:val="20"/>
        </w:rPr>
        <w:t>propos, voix, image et réponses recueillis pendant les rencontres;</w:t>
      </w:r>
    </w:p>
    <w:p>
      <w:pPr>
        <w:numPr>
          <w:ilvl w:val="0"/>
          <w:numId w:val="12"/>
        </w:numPr>
        <w:spacing w:after="60" w:line="283" w:lineRule="auto"/>
      </w:pPr>
      <w:r>
        <w:rPr>
          <w:rFonts w:ascii="Arial" w:hAnsi="Arial"/>
          <w:color w:val="17221D"/>
          <w:sz w:val="20"/>
        </w:rPr>
        <w:t>données opérationnelles, exemples de travail et décisions attribuables à une personne;</w:t>
      </w:r>
    </w:p>
    <w:p>
      <w:pPr>
        <w:numPr>
          <w:ilvl w:val="0"/>
          <w:numId w:val="12"/>
        </w:numPr>
        <w:spacing w:after="60" w:line="283" w:lineRule="auto"/>
      </w:pPr>
      <w:r>
        <w:rPr>
          <w:rFonts w:ascii="Arial" w:hAnsi="Arial"/>
          <w:color w:val="17221D"/>
          <w:sz w:val="20"/>
        </w:rPr>
        <w:t>autres catégories expressément autorisées dans la fiche de traitement.</w:t>
      </w:r>
    </w:p>
    <w:p>
      <w:r>
        <w:rPr>
          <w:rFonts w:ascii="Arial" w:hAnsi="Arial"/>
          <w:color w:val="17221D"/>
          <w:sz w:val="20"/>
        </w:rPr>
        <w:t>RSPIR ne demande pas de renseignements médicaux, financiers personnels, biométriques, numéros gouvernementaux ou autres renseignements hautement sensibles, sauf nécessité démontrée et autorisation écrite distincte.</w:t>
      </w:r>
    </w:p>
    <w:p>
      <w:pPr>
        <w:pStyle w:val="Heading1"/>
      </w:pPr>
      <w:r>
        <w:t>3. Instructions, nécessité et minimisation</w:t>
      </w:r>
    </w:p>
    <w:p>
      <w:r>
        <w:rPr>
          <w:rFonts w:ascii="Arial" w:hAnsi="Arial"/>
          <w:color w:val="17221D"/>
          <w:sz w:val="20"/>
        </w:rPr>
        <w:t>RSPIR :</w:t>
      </w:r>
    </w:p>
    <w:p>
      <w:pPr>
        <w:numPr>
          <w:ilvl w:val="0"/>
          <w:numId w:val="13"/>
        </w:numPr>
        <w:spacing w:after="60" w:line="283" w:lineRule="auto"/>
      </w:pPr>
      <w:r>
        <w:rPr>
          <w:rFonts w:ascii="Arial" w:hAnsi="Arial"/>
          <w:color w:val="17221D"/>
          <w:sz w:val="20"/>
        </w:rPr>
        <w:t>traite uniquement les renseignements nécessaires aux finalités autorisées;</w:t>
      </w:r>
    </w:p>
    <w:p>
      <w:pPr>
        <w:numPr>
          <w:ilvl w:val="0"/>
          <w:numId w:val="13"/>
        </w:numPr>
        <w:spacing w:after="60" w:line="283" w:lineRule="auto"/>
      </w:pPr>
      <w:r>
        <w:rPr>
          <w:rFonts w:ascii="Arial" w:hAnsi="Arial"/>
          <w:color w:val="17221D"/>
          <w:sz w:val="20"/>
        </w:rPr>
        <w:t>ne les vend pas et ne les utilise pas à des fins de publicité, de profilage commercial ou d'entraînement d'un modèle général;</w:t>
      </w:r>
    </w:p>
    <w:p>
      <w:pPr>
        <w:numPr>
          <w:ilvl w:val="0"/>
          <w:numId w:val="13"/>
        </w:numPr>
        <w:spacing w:after="60" w:line="283" w:lineRule="auto"/>
      </w:pPr>
      <w:r>
        <w:rPr>
          <w:rFonts w:ascii="Arial" w:hAnsi="Arial"/>
          <w:color w:val="17221D"/>
          <w:sz w:val="20"/>
        </w:rPr>
        <w:t>ne crée pas de nouvelle finalité sans instruction écrite du Client;</w:t>
      </w:r>
    </w:p>
    <w:p>
      <w:pPr>
        <w:numPr>
          <w:ilvl w:val="0"/>
          <w:numId w:val="13"/>
        </w:numPr>
        <w:spacing w:after="60" w:line="283" w:lineRule="auto"/>
      </w:pPr>
      <w:r>
        <w:rPr>
          <w:rFonts w:ascii="Arial" w:hAnsi="Arial"/>
          <w:color w:val="17221D"/>
          <w:sz w:val="20"/>
        </w:rPr>
        <w:t>informe le Client si une instruction lui paraît contraire aux lois applicables;</w:t>
      </w:r>
    </w:p>
    <w:p>
      <w:pPr>
        <w:numPr>
          <w:ilvl w:val="0"/>
          <w:numId w:val="13"/>
        </w:numPr>
        <w:spacing w:after="60" w:line="283" w:lineRule="auto"/>
      </w:pPr>
      <w:r>
        <w:rPr>
          <w:rFonts w:ascii="Arial" w:hAnsi="Arial"/>
          <w:color w:val="17221D"/>
          <w:sz w:val="20"/>
        </w:rPr>
        <w:t>sépare, lorsque possible, les faits utiles au Diagnostic des identifiants personnels non nécessaires.</w:t>
      </w:r>
    </w:p>
    <w:p>
      <w:pPr>
        <w:pStyle w:val="Heading1"/>
      </w:pPr>
      <w:r>
        <w:t>4. Confidentialité et contrôle des accès</w:t>
      </w:r>
    </w:p>
    <w:p>
      <w:r>
        <w:rPr>
          <w:rFonts w:ascii="Arial" w:hAnsi="Arial"/>
          <w:color w:val="17221D"/>
          <w:sz w:val="20"/>
        </w:rPr>
        <w:t>L'accès est limité aux personnes qui en ont besoin pour le mandat. Ces personnes sont soumises à une obligation de confidentialité et reçoivent seulement le niveau d'accès requis.</w:t>
      </w:r>
    </w:p>
    <w:p>
      <w:r>
        <w:rPr>
          <w:rFonts w:ascii="Arial" w:hAnsi="Arial"/>
          <w:color w:val="17221D"/>
          <w:sz w:val="20"/>
        </w:rPr>
        <w:t>RSPIR maintient une liste raisonnablement à jour des personnes et catégories de fournisseurs autorisés à traiter l'information. Aucun renseignement n'est placé dans un outil public qui peut le réutiliser pour entraîner un modèle général.</w:t>
      </w:r>
    </w:p>
    <w:p>
      <w:pPr>
        <w:pStyle w:val="Heading1"/>
      </w:pPr>
      <w:r>
        <w:t>5. Mesures de sécurité minimales</w:t>
      </w:r>
    </w:p>
    <w:p>
      <w:r>
        <w:rPr>
          <w:rFonts w:ascii="Arial" w:hAnsi="Arial"/>
          <w:color w:val="17221D"/>
          <w:sz w:val="20"/>
        </w:rPr>
        <w:t>RSPIR applique des mesures proportionnelles à la sensibilité et au volume des renseignements, notamment :</w:t>
      </w:r>
    </w:p>
    <w:p>
      <w:pPr>
        <w:numPr>
          <w:ilvl w:val="0"/>
          <w:numId w:val="14"/>
        </w:numPr>
        <w:spacing w:after="60" w:line="283" w:lineRule="auto"/>
      </w:pPr>
      <w:r>
        <w:rPr>
          <w:rFonts w:ascii="Arial" w:hAnsi="Arial"/>
          <w:color w:val="17221D"/>
          <w:sz w:val="20"/>
        </w:rPr>
        <w:t>authentification forte lorsque l'outil le permet;</w:t>
      </w:r>
    </w:p>
    <w:p>
      <w:pPr>
        <w:numPr>
          <w:ilvl w:val="0"/>
          <w:numId w:val="14"/>
        </w:numPr>
        <w:spacing w:after="60" w:line="283" w:lineRule="auto"/>
      </w:pPr>
      <w:r>
        <w:rPr>
          <w:rFonts w:ascii="Arial" w:hAnsi="Arial"/>
          <w:color w:val="17221D"/>
          <w:sz w:val="20"/>
        </w:rPr>
        <w:t>accès individuels et principe du moindre privilège;</w:t>
      </w:r>
    </w:p>
    <w:p>
      <w:pPr>
        <w:numPr>
          <w:ilvl w:val="0"/>
          <w:numId w:val="14"/>
        </w:numPr>
        <w:spacing w:after="60" w:line="283" w:lineRule="auto"/>
      </w:pPr>
      <w:r>
        <w:rPr>
          <w:rFonts w:ascii="Arial" w:hAnsi="Arial"/>
          <w:color w:val="17221D"/>
          <w:sz w:val="20"/>
        </w:rPr>
        <w:t>appareils et comptes protégés;</w:t>
      </w:r>
    </w:p>
    <w:p>
      <w:pPr>
        <w:numPr>
          <w:ilvl w:val="0"/>
          <w:numId w:val="14"/>
        </w:numPr>
        <w:spacing w:after="60" w:line="283" w:lineRule="auto"/>
      </w:pPr>
      <w:r>
        <w:rPr>
          <w:rFonts w:ascii="Arial" w:hAnsi="Arial"/>
          <w:color w:val="17221D"/>
          <w:sz w:val="20"/>
        </w:rPr>
        <w:t>chiffrement en transit et, lorsque offert, au repos;</w:t>
      </w:r>
    </w:p>
    <w:p>
      <w:pPr>
        <w:numPr>
          <w:ilvl w:val="0"/>
          <w:numId w:val="14"/>
        </w:numPr>
        <w:spacing w:after="60" w:line="283" w:lineRule="auto"/>
      </w:pPr>
      <w:r>
        <w:rPr>
          <w:rFonts w:ascii="Arial" w:hAnsi="Arial"/>
          <w:color w:val="17221D"/>
          <w:sz w:val="20"/>
        </w:rPr>
        <w:t>dossiers clients séparés et partage contrôlé;</w:t>
      </w:r>
    </w:p>
    <w:p>
      <w:pPr>
        <w:numPr>
          <w:ilvl w:val="0"/>
          <w:numId w:val="14"/>
        </w:numPr>
        <w:spacing w:after="60" w:line="283" w:lineRule="auto"/>
      </w:pPr>
      <w:r>
        <w:rPr>
          <w:rFonts w:ascii="Arial" w:hAnsi="Arial"/>
          <w:color w:val="17221D"/>
          <w:sz w:val="20"/>
        </w:rPr>
        <w:t>mises à jour de sécurité raisonnables;</w:t>
      </w:r>
    </w:p>
    <w:p>
      <w:pPr>
        <w:numPr>
          <w:ilvl w:val="0"/>
          <w:numId w:val="14"/>
        </w:numPr>
        <w:spacing w:after="60" w:line="283" w:lineRule="auto"/>
      </w:pPr>
      <w:r>
        <w:rPr>
          <w:rFonts w:ascii="Arial" w:hAnsi="Arial"/>
          <w:color w:val="17221D"/>
          <w:sz w:val="20"/>
        </w:rPr>
        <w:t>suppression ou révocation rapide des accès devenus inutiles;</w:t>
      </w:r>
    </w:p>
    <w:p>
      <w:pPr>
        <w:numPr>
          <w:ilvl w:val="0"/>
          <w:numId w:val="14"/>
        </w:numPr>
        <w:spacing w:after="60" w:line="283" w:lineRule="auto"/>
      </w:pPr>
      <w:r>
        <w:rPr>
          <w:rFonts w:ascii="Arial" w:hAnsi="Arial"/>
          <w:color w:val="17221D"/>
          <w:sz w:val="20"/>
        </w:rPr>
        <w:t>sauvegardes et récupération proportionnelles au risque;</w:t>
      </w:r>
    </w:p>
    <w:p>
      <w:pPr>
        <w:numPr>
          <w:ilvl w:val="0"/>
          <w:numId w:val="14"/>
        </w:numPr>
        <w:spacing w:after="60" w:line="283" w:lineRule="auto"/>
      </w:pPr>
      <w:r>
        <w:rPr>
          <w:rFonts w:ascii="Arial" w:hAnsi="Arial"/>
          <w:color w:val="17221D"/>
          <w:sz w:val="20"/>
        </w:rPr>
        <w:t>revue humaine avant qu'un contenu généré ou analysé par IA soit remis au Client.</w:t>
      </w:r>
    </w:p>
    <w:p>
      <w:pPr>
        <w:pStyle w:val="Heading1"/>
      </w:pPr>
      <w:r>
        <w:t>6. Fournisseurs secondaires</w:t>
      </w:r>
    </w:p>
    <w:p>
      <w:r>
        <w:rPr>
          <w:rFonts w:ascii="Arial" w:hAnsi="Arial"/>
          <w:color w:val="17221D"/>
          <w:sz w:val="20"/>
        </w:rPr>
        <w:t>RSPIR peut utiliser un fournisseur secondaire uniquement s'il est nécessaire au mandat et soumis à des obligations de confidentialité, de sécurité, de limitation d'usage et de suppression au moins équivalentes.</w:t>
      </w:r>
    </w:p>
    <w:p>
      <w:r>
        <w:rPr>
          <w:rFonts w:ascii="Arial" w:hAnsi="Arial"/>
          <w:color w:val="17221D"/>
          <w:sz w:val="20"/>
        </w:rPr>
        <w:t>RSPIR informe le Client des catégories de fournisseurs prévues et, pour les renseignements sensibles, obtient une autorisation écrite avant d'ajouter un fournisseur matériellement différent.</w:t>
      </w:r>
    </w:p>
    <w:p>
      <w:pPr>
        <w:pStyle w:val="Heading2"/>
      </w:pPr>
      <w:r>
        <w:t>Registre prévu</w:t>
      </w:r>
    </w:p>
    <w:p>
      <w:pPr>
        <w:numPr>
          <w:ilvl w:val="0"/>
          <w:numId w:val="15"/>
        </w:numPr>
        <w:spacing w:after="60" w:line="283" w:lineRule="auto"/>
      </w:pPr>
      <w:r>
        <w:rPr>
          <w:rFonts w:ascii="Arial" w:hAnsi="Arial"/>
          <w:color w:val="17221D"/>
          <w:sz w:val="20"/>
        </w:rPr>
        <w:t xml:space="preserve">Transcription : </w:t>
      </w:r>
      <w:r>
        <w:rPr>
          <w:rFonts w:ascii="Arial" w:hAnsi="Arial"/>
          <w:b/>
          <w:color w:val="A36F43"/>
          <w:sz w:val="20"/>
        </w:rPr>
        <w:t>[OUTIL / FOURNISSEUR / LIEU DE TRAITEMENT / À CONFIRMER]</w:t>
      </w:r>
    </w:p>
    <w:p>
      <w:pPr>
        <w:numPr>
          <w:ilvl w:val="0"/>
          <w:numId w:val="15"/>
        </w:numPr>
        <w:spacing w:after="60" w:line="283" w:lineRule="auto"/>
      </w:pPr>
      <w:r>
        <w:rPr>
          <w:rFonts w:ascii="Arial" w:hAnsi="Arial"/>
          <w:color w:val="17221D"/>
          <w:sz w:val="20"/>
        </w:rPr>
        <w:t xml:space="preserve">Stockage et collaboration : </w:t>
      </w:r>
      <w:r>
        <w:rPr>
          <w:rFonts w:ascii="Arial" w:hAnsi="Arial"/>
          <w:b/>
          <w:color w:val="A36F43"/>
          <w:sz w:val="20"/>
        </w:rPr>
        <w:t>[OUTIL / FOURNISSEUR / LIEU DE TRAITEMENT / À CONFIRMER]</w:t>
      </w:r>
    </w:p>
    <w:p>
      <w:pPr>
        <w:numPr>
          <w:ilvl w:val="0"/>
          <w:numId w:val="15"/>
        </w:numPr>
        <w:spacing w:after="60" w:line="283" w:lineRule="auto"/>
      </w:pPr>
      <w:r>
        <w:rPr>
          <w:rFonts w:ascii="Arial" w:hAnsi="Arial"/>
          <w:color w:val="17221D"/>
          <w:sz w:val="20"/>
        </w:rPr>
        <w:t xml:space="preserve">Analyse assistée par IA : </w:t>
      </w:r>
      <w:r>
        <w:rPr>
          <w:rFonts w:ascii="Arial" w:hAnsi="Arial"/>
          <w:b/>
          <w:color w:val="A36F43"/>
          <w:sz w:val="20"/>
        </w:rPr>
        <w:t>[OUTIL / FOURNISSEUR / LIEU DE TRAITEMENT / À CONFIRMER]</w:t>
      </w:r>
    </w:p>
    <w:p>
      <w:pPr>
        <w:numPr>
          <w:ilvl w:val="0"/>
          <w:numId w:val="15"/>
        </w:numPr>
        <w:spacing w:after="60" w:line="283" w:lineRule="auto"/>
      </w:pPr>
      <w:r>
        <w:rPr>
          <w:rFonts w:ascii="Arial" w:hAnsi="Arial"/>
          <w:color w:val="17221D"/>
          <w:sz w:val="20"/>
        </w:rPr>
        <w:t xml:space="preserve">Autre : </w:t>
      </w:r>
      <w:r>
        <w:rPr>
          <w:rFonts w:ascii="Arial" w:hAnsi="Arial"/>
          <w:b/>
          <w:color w:val="A36F43"/>
          <w:sz w:val="20"/>
        </w:rPr>
        <w:t>[À COMPLÉTER]</w:t>
      </w:r>
    </w:p>
    <w:p>
      <w:pPr>
        <w:pStyle w:val="Heading1"/>
      </w:pPr>
      <w:r>
        <w:t>7. Traitement hors Québec</w:t>
      </w:r>
    </w:p>
    <w:p>
      <w:r>
        <w:rPr>
          <w:rFonts w:ascii="Arial" w:hAnsi="Arial"/>
          <w:color w:val="17221D"/>
          <w:sz w:val="20"/>
        </w:rPr>
        <w:t>Avant tout traitement ou accès depuis l'extérieur du Québec, RSPIR communique au Client le fournisseur, le pays ou la région et la nature du traitement. Le Client confirme avoir effectué les évaluations requises et autorise le traitement dans la fiche de traitement.</w:t>
      </w:r>
    </w:p>
    <w:p>
      <w:r>
        <w:rPr>
          <w:rFonts w:ascii="Arial" w:hAnsi="Arial"/>
          <w:color w:val="17221D"/>
          <w:sz w:val="20"/>
        </w:rPr>
        <w:t>RSPIR ne change pas de lieu de traitement pour des renseignements sensibles sans avis préalable et autorisation écrite du Client.</w:t>
      </w:r>
    </w:p>
    <w:p>
      <w:pPr>
        <w:pStyle w:val="Heading1"/>
      </w:pPr>
      <w:r>
        <w:t>8. Incident de confidentialité</w:t>
      </w:r>
    </w:p>
    <w:p>
      <w:r>
        <w:rPr>
          <w:rFonts w:ascii="Arial" w:hAnsi="Arial"/>
          <w:color w:val="17221D"/>
          <w:sz w:val="20"/>
        </w:rPr>
        <w:t>RSPIR avise sans délai le responsable de la protection des renseignements personnels du Client de toute violation ou tentative de violation connue touchant les renseignements confiés.</w:t>
      </w:r>
    </w:p>
    <w:p>
      <w:r>
        <w:rPr>
          <w:rFonts w:ascii="Arial" w:hAnsi="Arial"/>
          <w:color w:val="17221D"/>
          <w:sz w:val="20"/>
        </w:rPr>
        <w:t>L'avis contient, selon l'information disponible :</w:t>
      </w:r>
    </w:p>
    <w:p>
      <w:pPr>
        <w:numPr>
          <w:ilvl w:val="0"/>
          <w:numId w:val="16"/>
        </w:numPr>
        <w:spacing w:after="60" w:line="283" w:lineRule="auto"/>
      </w:pPr>
      <w:r>
        <w:rPr>
          <w:rFonts w:ascii="Arial" w:hAnsi="Arial"/>
          <w:color w:val="17221D"/>
          <w:sz w:val="20"/>
        </w:rPr>
        <w:t>la nature de l'événement et la date connue ou estimée;</w:t>
      </w:r>
    </w:p>
    <w:p>
      <w:pPr>
        <w:numPr>
          <w:ilvl w:val="0"/>
          <w:numId w:val="16"/>
        </w:numPr>
        <w:spacing w:after="60" w:line="283" w:lineRule="auto"/>
      </w:pPr>
      <w:r>
        <w:rPr>
          <w:rFonts w:ascii="Arial" w:hAnsi="Arial"/>
          <w:color w:val="17221D"/>
          <w:sz w:val="20"/>
        </w:rPr>
        <w:t>les renseignements et personnes potentiellement concernés;</w:t>
      </w:r>
    </w:p>
    <w:p>
      <w:pPr>
        <w:numPr>
          <w:ilvl w:val="0"/>
          <w:numId w:val="16"/>
        </w:numPr>
        <w:spacing w:after="60" w:line="283" w:lineRule="auto"/>
      </w:pPr>
      <w:r>
        <w:rPr>
          <w:rFonts w:ascii="Arial" w:hAnsi="Arial"/>
          <w:color w:val="17221D"/>
          <w:sz w:val="20"/>
        </w:rPr>
        <w:t>les mesures immédiates prises;</w:t>
      </w:r>
    </w:p>
    <w:p>
      <w:pPr>
        <w:numPr>
          <w:ilvl w:val="0"/>
          <w:numId w:val="16"/>
        </w:numPr>
        <w:spacing w:after="60" w:line="283" w:lineRule="auto"/>
      </w:pPr>
      <w:r>
        <w:rPr>
          <w:rFonts w:ascii="Arial" w:hAnsi="Arial"/>
          <w:color w:val="17221D"/>
          <w:sz w:val="20"/>
        </w:rPr>
        <w:t>les risques raisonnablement anticipés;</w:t>
      </w:r>
    </w:p>
    <w:p>
      <w:pPr>
        <w:numPr>
          <w:ilvl w:val="0"/>
          <w:numId w:val="16"/>
        </w:numPr>
        <w:spacing w:after="60" w:line="283" w:lineRule="auto"/>
      </w:pPr>
      <w:r>
        <w:rPr>
          <w:rFonts w:ascii="Arial" w:hAnsi="Arial"/>
          <w:color w:val="17221D"/>
          <w:sz w:val="20"/>
        </w:rPr>
        <w:t>le point de contact et les prochaines mises à jour.</w:t>
      </w:r>
    </w:p>
    <w:p>
      <w:r>
        <w:rPr>
          <w:rFonts w:ascii="Arial" w:hAnsi="Arial"/>
          <w:color w:val="17221D"/>
          <w:sz w:val="20"/>
        </w:rPr>
        <w:t>RSPIR préserve les éléments utiles, limite les effets, collabore raisonnablement à l'enquête et ne communique publiquement au nom du Client sans autorisation, sauf obligation légale.</w:t>
      </w:r>
    </w:p>
    <w:p>
      <w:pPr>
        <w:pStyle w:val="Heading1"/>
      </w:pPr>
      <w:r>
        <w:t>9. Demandes, vérification et collaboration</w:t>
      </w:r>
    </w:p>
    <w:p>
      <w:r>
        <w:rPr>
          <w:rFonts w:ascii="Arial" w:hAnsi="Arial"/>
          <w:color w:val="17221D"/>
          <w:sz w:val="20"/>
        </w:rPr>
        <w:t>RSPIR transmet rapidement au Client toute demande d'accès, de rectification, de retrait ou de plainte reçue d'une personne concernée et n'y répond pas au nom du Client sans instruction.</w:t>
      </w:r>
    </w:p>
    <w:p>
      <w:r>
        <w:rPr>
          <w:rFonts w:ascii="Arial" w:hAnsi="Arial"/>
          <w:color w:val="17221D"/>
          <w:sz w:val="20"/>
        </w:rPr>
        <w:t>RSPIR permet au responsable du Client d'effectuer une vérification raisonnable du respect de l'Annexe. La vérification respecte la confidentialité des autres clients et ne compromet pas la sécurité des systèmes.</w:t>
      </w:r>
    </w:p>
    <w:p>
      <w:pPr>
        <w:pStyle w:val="Heading1"/>
      </w:pPr>
      <w:r>
        <w:t>10. Conservation, retour et destruction</w:t>
      </w:r>
    </w:p>
    <w:p>
      <w:r>
        <w:rPr>
          <w:rFonts w:ascii="Arial" w:hAnsi="Arial"/>
          <w:color w:val="17221D"/>
          <w:sz w:val="20"/>
        </w:rPr>
        <w:t>À la première des dates suivantes - fin de la période autorisée, demande écrite du Client ou fin de l'utilité - RSPIR retourne ou détruit les renseignements, sous réserve des obligations légales et des sauvegardes automatiques difficilement isolables.</w:t>
      </w:r>
    </w:p>
    <w:p>
      <w:r>
        <w:rPr>
          <w:rFonts w:ascii="Arial" w:hAnsi="Arial"/>
          <w:color w:val="17221D"/>
          <w:sz w:val="20"/>
        </w:rPr>
        <w:t>Les copies de sauvegarde conservées demeurent protégées, ne sont pas utilisées dans les activités courantes et sont supprimées selon le cycle normal documenté.</w:t>
      </w:r>
    </w:p>
    <w:p>
      <w:pPr>
        <w:pStyle w:val="Heading2"/>
      </w:pPr>
      <w:r>
        <w:t>Durées retenues pour ce mandat</w:t>
      </w:r>
    </w:p>
    <w:p>
      <w:pPr>
        <w:numPr>
          <w:ilvl w:val="0"/>
          <w:numId w:val="17"/>
        </w:numPr>
        <w:spacing w:after="60" w:line="283" w:lineRule="auto"/>
      </w:pPr>
      <w:r>
        <w:rPr>
          <w:rFonts w:ascii="Arial" w:hAnsi="Arial"/>
          <w:color w:val="17221D"/>
          <w:sz w:val="20"/>
        </w:rPr>
        <w:t xml:space="preserve">Enregistrements bruts : </w:t>
      </w:r>
      <w:r>
        <w:rPr>
          <w:rFonts w:ascii="Arial" w:hAnsi="Arial"/>
          <w:b/>
          <w:color w:val="A36F43"/>
          <w:sz w:val="20"/>
        </w:rPr>
        <w:t>[DURÉE OU DATE DE SUPPRESSION]</w:t>
      </w:r>
    </w:p>
    <w:p>
      <w:pPr>
        <w:numPr>
          <w:ilvl w:val="0"/>
          <w:numId w:val="17"/>
        </w:numPr>
        <w:spacing w:after="60" w:line="283" w:lineRule="auto"/>
      </w:pPr>
      <w:r>
        <w:rPr>
          <w:rFonts w:ascii="Arial" w:hAnsi="Arial"/>
          <w:color w:val="17221D"/>
          <w:sz w:val="20"/>
        </w:rPr>
        <w:t xml:space="preserve">Transcriptions : </w:t>
      </w:r>
      <w:r>
        <w:rPr>
          <w:rFonts w:ascii="Arial" w:hAnsi="Arial"/>
          <w:b/>
          <w:color w:val="A36F43"/>
          <w:sz w:val="20"/>
        </w:rPr>
        <w:t>[DURÉE OU DATE DE SUPPRESSION]</w:t>
      </w:r>
    </w:p>
    <w:p>
      <w:pPr>
        <w:numPr>
          <w:ilvl w:val="0"/>
          <w:numId w:val="17"/>
        </w:numPr>
        <w:spacing w:after="60" w:line="283" w:lineRule="auto"/>
      </w:pPr>
      <w:r>
        <w:rPr>
          <w:rFonts w:ascii="Arial" w:hAnsi="Arial"/>
          <w:color w:val="17221D"/>
          <w:sz w:val="20"/>
        </w:rPr>
        <w:t xml:space="preserve">Dossier de travail identifiable : </w:t>
      </w:r>
      <w:r>
        <w:rPr>
          <w:rFonts w:ascii="Arial" w:hAnsi="Arial"/>
          <w:b/>
          <w:color w:val="A36F43"/>
          <w:sz w:val="20"/>
        </w:rPr>
        <w:t>[DURÉE OU DATE DE SUPPRESSION]</w:t>
      </w:r>
    </w:p>
    <w:p>
      <w:pPr>
        <w:numPr>
          <w:ilvl w:val="0"/>
          <w:numId w:val="17"/>
        </w:numPr>
        <w:spacing w:after="60" w:line="283" w:lineRule="auto"/>
      </w:pPr>
      <w:r>
        <w:rPr>
          <w:rFonts w:ascii="Arial" w:hAnsi="Arial"/>
          <w:color w:val="17221D"/>
          <w:sz w:val="20"/>
        </w:rPr>
        <w:t xml:space="preserve">Livrable final : </w:t>
      </w:r>
      <w:r>
        <w:rPr>
          <w:rFonts w:ascii="Arial" w:hAnsi="Arial"/>
          <w:b/>
          <w:color w:val="A36F43"/>
          <w:sz w:val="20"/>
        </w:rPr>
        <w:t>[DURÉE OU RESPONSABLE DE CONSERVATION]</w:t>
      </w:r>
    </w:p>
    <w:p>
      <w:pPr>
        <w:numPr>
          <w:ilvl w:val="0"/>
          <w:numId w:val="17"/>
        </w:numPr>
        <w:spacing w:after="60" w:line="283" w:lineRule="auto"/>
      </w:pPr>
      <w:r>
        <w:rPr>
          <w:rFonts w:ascii="Arial" w:hAnsi="Arial"/>
          <w:color w:val="17221D"/>
          <w:sz w:val="20"/>
        </w:rPr>
        <w:t xml:space="preserve">Sauvegardes : </w:t>
      </w:r>
      <w:r>
        <w:rPr>
          <w:rFonts w:ascii="Arial" w:hAnsi="Arial"/>
          <w:b/>
          <w:color w:val="A36F43"/>
          <w:sz w:val="20"/>
        </w:rPr>
        <w:t>[CYCLE À COMPLÉTER]</w:t>
      </w:r>
    </w:p>
    <w:p>
      <w:pPr>
        <w:pStyle w:val="Heading1"/>
      </w:pPr>
      <w:r>
        <w:t>11. Fin de l'Annexe</w:t>
      </w:r>
    </w:p>
    <w:p>
      <w:r>
        <w:rPr>
          <w:rFonts w:ascii="Arial" w:hAnsi="Arial"/>
          <w:color w:val="17221D"/>
          <w:sz w:val="20"/>
        </w:rPr>
        <w:t>L'Annexe demeure en vigueur tant que RSPIR traite des renseignements personnels du Client. Les obligations de confidentialité et de sécurité survivent aussi longtemps que des renseignements sont conservés.</w:t>
      </w:r>
    </w:p>
    <w:p>
      <w:pPr>
        <w:pStyle w:val="Heading1"/>
      </w:pPr>
      <w:r>
        <w:t>Fiche de traitement à compléter avant le transfert</w:t>
      </w:r>
    </w:p>
    <w:p>
      <w:pPr>
        <w:numPr>
          <w:ilvl w:val="0"/>
          <w:numId w:val="18"/>
        </w:numPr>
        <w:spacing w:after="60" w:line="283" w:lineRule="auto"/>
      </w:pPr>
      <w:r>
        <w:rPr>
          <w:rFonts w:ascii="Arial" w:hAnsi="Arial"/>
          <w:color w:val="17221D"/>
          <w:sz w:val="20"/>
        </w:rPr>
        <w:t xml:space="preserve">Responsable du Client : </w:t>
      </w:r>
      <w:r>
        <w:rPr>
          <w:rFonts w:ascii="Arial" w:hAnsi="Arial"/>
          <w:b/>
          <w:color w:val="A36F43"/>
          <w:sz w:val="20"/>
        </w:rPr>
        <w:t>[NOM / TITRE / COURRIEL / TÉLÉPHONE]</w:t>
      </w:r>
    </w:p>
    <w:p>
      <w:pPr>
        <w:numPr>
          <w:ilvl w:val="0"/>
          <w:numId w:val="18"/>
        </w:numPr>
        <w:spacing w:after="60" w:line="283" w:lineRule="auto"/>
      </w:pPr>
      <w:r>
        <w:rPr>
          <w:rFonts w:ascii="Arial" w:hAnsi="Arial"/>
          <w:color w:val="17221D"/>
          <w:sz w:val="20"/>
        </w:rPr>
        <w:t xml:space="preserve">Responsable RSPIR : </w:t>
      </w:r>
      <w:r>
        <w:rPr>
          <w:rFonts w:ascii="Arial" w:hAnsi="Arial"/>
          <w:b/>
          <w:color w:val="A36F43"/>
          <w:sz w:val="20"/>
        </w:rPr>
        <w:t>[NOM / TITRE / COURRIEL / TÉLÉPHONE]</w:t>
      </w:r>
    </w:p>
    <w:p>
      <w:pPr>
        <w:numPr>
          <w:ilvl w:val="0"/>
          <w:numId w:val="18"/>
        </w:numPr>
        <w:spacing w:after="60" w:line="283" w:lineRule="auto"/>
      </w:pPr>
      <w:r>
        <w:rPr>
          <w:rFonts w:ascii="Arial" w:hAnsi="Arial"/>
          <w:color w:val="17221D"/>
          <w:sz w:val="20"/>
        </w:rPr>
        <w:t xml:space="preserve">Finalités particulières : </w:t>
      </w:r>
      <w:r>
        <w:rPr>
          <w:rFonts w:ascii="Arial" w:hAnsi="Arial"/>
          <w:b/>
          <w:color w:val="A36F43"/>
          <w:sz w:val="20"/>
        </w:rPr>
        <w:t>[À COMPLÉTER OU « AUCUNE »]</w:t>
      </w:r>
    </w:p>
    <w:p>
      <w:pPr>
        <w:numPr>
          <w:ilvl w:val="0"/>
          <w:numId w:val="18"/>
        </w:numPr>
        <w:spacing w:after="60" w:line="283" w:lineRule="auto"/>
      </w:pPr>
      <w:r>
        <w:rPr>
          <w:rFonts w:ascii="Arial" w:hAnsi="Arial"/>
          <w:color w:val="17221D"/>
          <w:sz w:val="20"/>
        </w:rPr>
        <w:t xml:space="preserve">Catégories additionnelles : </w:t>
      </w:r>
      <w:r>
        <w:rPr>
          <w:rFonts w:ascii="Arial" w:hAnsi="Arial"/>
          <w:b/>
          <w:color w:val="A36F43"/>
          <w:sz w:val="20"/>
        </w:rPr>
        <w:t>[À COMPLÉTER OU « AUCUNE »]</w:t>
      </w:r>
    </w:p>
    <w:p>
      <w:pPr>
        <w:numPr>
          <w:ilvl w:val="0"/>
          <w:numId w:val="18"/>
        </w:numPr>
        <w:spacing w:after="60" w:line="283" w:lineRule="auto"/>
      </w:pPr>
      <w:r>
        <w:rPr>
          <w:rFonts w:ascii="Arial" w:hAnsi="Arial"/>
          <w:color w:val="17221D"/>
          <w:sz w:val="20"/>
        </w:rPr>
        <w:t xml:space="preserve">Renseignements sensibles prévus : </w:t>
      </w:r>
      <w:r>
        <w:rPr>
          <w:rFonts w:ascii="Arial" w:hAnsi="Arial"/>
          <w:b/>
          <w:color w:val="A36F43"/>
          <w:sz w:val="20"/>
        </w:rPr>
        <w:t>[OUI / NON / À DÉTERMINER]</w:t>
      </w:r>
    </w:p>
    <w:p>
      <w:pPr>
        <w:numPr>
          <w:ilvl w:val="0"/>
          <w:numId w:val="18"/>
        </w:numPr>
        <w:spacing w:after="60" w:line="283" w:lineRule="auto"/>
      </w:pPr>
      <w:r>
        <w:rPr>
          <w:rFonts w:ascii="Arial" w:hAnsi="Arial"/>
          <w:color w:val="17221D"/>
          <w:sz w:val="20"/>
        </w:rPr>
        <w:t xml:space="preserve">Personnes mineures concernées : </w:t>
      </w:r>
      <w:r>
        <w:rPr>
          <w:rFonts w:ascii="Arial" w:hAnsi="Arial"/>
          <w:b/>
          <w:color w:val="A36F43"/>
          <w:sz w:val="20"/>
        </w:rPr>
        <w:t>[OUI / NON]</w:t>
      </w:r>
    </w:p>
    <w:p>
      <w:pPr>
        <w:numPr>
          <w:ilvl w:val="0"/>
          <w:numId w:val="18"/>
        </w:numPr>
        <w:spacing w:after="60" w:line="283" w:lineRule="auto"/>
      </w:pPr>
      <w:r>
        <w:rPr>
          <w:rFonts w:ascii="Arial" w:hAnsi="Arial"/>
          <w:color w:val="17221D"/>
          <w:sz w:val="20"/>
        </w:rPr>
        <w:t xml:space="preserve">Traitement hors Québec : </w:t>
      </w:r>
      <w:r>
        <w:rPr>
          <w:rFonts w:ascii="Arial" w:hAnsi="Arial"/>
          <w:b/>
          <w:color w:val="A36F43"/>
          <w:sz w:val="20"/>
        </w:rPr>
        <w:t>[OUI / NON / À DÉTERMINER]</w:t>
      </w:r>
    </w:p>
    <w:p>
      <w:pPr>
        <w:numPr>
          <w:ilvl w:val="0"/>
          <w:numId w:val="18"/>
        </w:numPr>
        <w:spacing w:after="60" w:line="283" w:lineRule="auto"/>
      </w:pPr>
      <w:r>
        <w:rPr>
          <w:rFonts w:ascii="Arial" w:hAnsi="Arial"/>
          <w:color w:val="17221D"/>
          <w:sz w:val="20"/>
        </w:rPr>
        <w:t xml:space="preserve">Pays ou régions autorisés : </w:t>
      </w:r>
      <w:r>
        <w:rPr>
          <w:rFonts w:ascii="Arial" w:hAnsi="Arial"/>
          <w:b/>
          <w:color w:val="A36F43"/>
          <w:sz w:val="20"/>
        </w:rPr>
        <w:t>[À COMPLÉTER]</w:t>
      </w:r>
    </w:p>
    <w:p>
      <w:pPr>
        <w:numPr>
          <w:ilvl w:val="0"/>
          <w:numId w:val="18"/>
        </w:numPr>
        <w:spacing w:after="60" w:line="283" w:lineRule="auto"/>
      </w:pPr>
      <w:r>
        <w:rPr>
          <w:rFonts w:ascii="Arial" w:hAnsi="Arial"/>
          <w:color w:val="17221D"/>
          <w:sz w:val="20"/>
        </w:rPr>
        <w:t xml:space="preserve">Fournisseurs autorisés : </w:t>
      </w:r>
      <w:r>
        <w:rPr>
          <w:rFonts w:ascii="Arial" w:hAnsi="Arial"/>
          <w:b/>
          <w:color w:val="A36F43"/>
          <w:sz w:val="20"/>
        </w:rPr>
        <w:t>[À COMPLÉTER]</w:t>
      </w:r>
    </w:p>
    <w:p>
      <w:pPr>
        <w:numPr>
          <w:ilvl w:val="0"/>
          <w:numId w:val="18"/>
        </w:numPr>
        <w:spacing w:after="60" w:line="283" w:lineRule="auto"/>
      </w:pPr>
      <w:r>
        <w:rPr>
          <w:rFonts w:ascii="Arial" w:hAnsi="Arial"/>
          <w:color w:val="17221D"/>
          <w:sz w:val="20"/>
        </w:rPr>
        <w:t xml:space="preserve">Date prévue de destruction : </w:t>
      </w:r>
      <w:r>
        <w:rPr>
          <w:rFonts w:ascii="Arial" w:hAnsi="Arial"/>
          <w:b/>
          <w:color w:val="A36F43"/>
          <w:sz w:val="20"/>
        </w:rPr>
        <w:t>[À COMPLÉTER]</w:t>
      </w:r>
    </w:p>
    <w:p>
      <w:pPr>
        <w:pStyle w:val="Heading1"/>
      </w:pPr>
      <w:r>
        <w:t>Signatures</w:t>
      </w:r>
    </w:p>
    <w:p>
      <w:pPr>
        <w:pStyle w:val="Heading2"/>
      </w:pPr>
      <w:r>
        <w:t>Pour RSPIR</w:t>
      </w:r>
    </w:p>
    <w:p>
      <w:r>
        <w:rPr>
          <w:rFonts w:ascii="Arial" w:hAnsi="Arial"/>
          <w:color w:val="17221D"/>
          <w:sz w:val="20"/>
        </w:rPr>
        <w:t>Nom : ________________________________________________</w:t>
      </w:r>
    </w:p>
    <w:p>
      <w:pPr>
        <w:spacing w:after="50" w:line="240" w:lineRule="auto"/>
      </w:pPr>
      <w:r>
        <w:rPr>
          <w:rFonts w:ascii="Arial" w:hAnsi="Arial"/>
          <w:color w:val="17221D"/>
          <w:sz w:val="20"/>
        </w:rPr>
        <w:t>Titre : ______________________________________________</w:t>
      </w:r>
    </w:p>
    <w:p>
      <w:pPr>
        <w:spacing w:after="50" w:line="240" w:lineRule="auto"/>
      </w:pPr>
      <w:r>
        <w:rPr>
          <w:rFonts w:ascii="Arial" w:hAnsi="Arial"/>
          <w:color w:val="17221D"/>
          <w:sz w:val="20"/>
        </w:rPr>
        <w:t>Signature : __________________________________________</w:t>
      </w:r>
    </w:p>
    <w:p>
      <w:pPr>
        <w:spacing w:after="50" w:line="240" w:lineRule="auto"/>
      </w:pPr>
      <w:r>
        <w:rPr>
          <w:rFonts w:ascii="Arial" w:hAnsi="Arial"/>
          <w:color w:val="17221D"/>
          <w:sz w:val="20"/>
        </w:rPr>
        <w:t>Date : _______________________________________________</w:t>
      </w:r>
    </w:p>
    <w:p>
      <w:pPr>
        <w:pStyle w:val="Heading2"/>
      </w:pPr>
      <w:r>
        <w:t>Pour le Client</w:t>
      </w:r>
    </w:p>
    <w:p>
      <w:r>
        <w:rPr>
          <w:rFonts w:ascii="Arial" w:hAnsi="Arial"/>
          <w:color w:val="17221D"/>
          <w:sz w:val="20"/>
        </w:rPr>
        <w:t>Nom : ________________________________________________</w:t>
      </w:r>
    </w:p>
    <w:p>
      <w:pPr>
        <w:spacing w:after="50" w:line="240" w:lineRule="auto"/>
      </w:pPr>
      <w:r>
        <w:rPr>
          <w:rFonts w:ascii="Arial" w:hAnsi="Arial"/>
          <w:color w:val="17221D"/>
          <w:sz w:val="20"/>
        </w:rPr>
        <w:t>Titre : ______________________________________________</w:t>
      </w:r>
    </w:p>
    <w:p>
      <w:pPr>
        <w:spacing w:after="50" w:line="240" w:lineRule="auto"/>
      </w:pPr>
      <w:r>
        <w:rPr>
          <w:rFonts w:ascii="Arial" w:hAnsi="Arial"/>
          <w:color w:val="17221D"/>
          <w:sz w:val="20"/>
        </w:rPr>
        <w:t>Signature : __________________________________________</w:t>
      </w:r>
    </w:p>
    <w:p>
      <w:pPr>
        <w:spacing w:after="50" w:line="240" w:lineRule="auto"/>
      </w:pPr>
      <w:r>
        <w:rPr>
          <w:rFonts w:ascii="Arial" w:hAnsi="Arial"/>
          <w:color w:val="17221D"/>
          <w:sz w:val="20"/>
        </w:rPr>
        <w:t>Date : _______________________________________________</w:t>
      </w:r>
    </w:p>
    <w:sectPr w:rsidR="00FC693F" w:rsidRPr="0006063C" w:rsidSect="00034616">
      <w:headerReference w:type="default" r:id="rId9"/>
      <w:footerReference w:type="default" r:id="rId10"/>
      <w:pgSz w:w="12240" w:h="15840"/>
      <w:pgMar w:top="1037"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color w:val="85938A"/>
        <w:sz w:val="14"/>
      </w:rPr>
      <w:t xml:space="preserve">CONFIDENTIEL  |  MODÈLE V0.9 - VALIDATION JURIDIQUE REQUISE  |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D8D3C8"/>
      </w:pBdr>
    </w:pPr>
    <w:r>
      <w:rPr>
        <w:rFonts w:ascii="Arial" w:hAnsi="Arial"/>
        <w:b/>
        <w:color w:val="183128"/>
        <w:sz w:val="17"/>
      </w:rPr>
      <w:t>RSPIR</w:t>
    </w:r>
    <w:r>
      <w:rPr>
        <w:rFonts w:ascii="Arial" w:hAnsi="Arial"/>
        <w:b w:val="0"/>
        <w:color w:val="85938A"/>
        <w:sz w:val="14"/>
      </w:rPr>
      <w:t xml:space="preserve">   /   CLARTÉ DANS LA COMPLEXITÉ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80"/>
      </w:pPr>
      <w:rPr>
        <w:rFonts w:ascii="Arial" w:hAnsi="Arial"/>
      </w:rPr>
    </w:lvl>
  </w:abstractNum>
  <w:abstractNum w:abstractNumId="10">
    <w:multiLevelType w:val="singleLevel"/>
    <w:lvl w:ilvl="0">
      <w:start w:val="1"/>
      <w:numFmt w:val="bullet"/>
      <w:lvlText w:val="•"/>
      <w:suff w:val="tab"/>
      <w:pPr>
        <w:tabs>
          <w:tab w:val="num" w:pos="540"/>
        </w:tabs>
        <w:ind w:left="540" w:hanging="280"/>
      </w:pPr>
      <w:rPr>
        <w:rFonts w:ascii="Arial" w:hAnsi="Arial"/>
      </w:rPr>
    </w:lvl>
  </w:abstractNum>
  <w:abstractNum w:abstractNumId="11">
    <w:multiLevelType w:val="singleLevel"/>
    <w:lvl w:ilvl="0">
      <w:start w:val="1"/>
      <w:numFmt w:val="bullet"/>
      <w:lvlText w:val="•"/>
      <w:suff w:val="tab"/>
      <w:pPr>
        <w:tabs>
          <w:tab w:val="num" w:pos="540"/>
        </w:tabs>
        <w:ind w:left="540" w:hanging="280"/>
      </w:pPr>
      <w:rPr>
        <w:rFonts w:ascii="Arial" w:hAnsi="Arial"/>
      </w:rPr>
    </w:lvl>
  </w:abstractNum>
  <w:abstractNum w:abstractNumId="12">
    <w:multiLevelType w:val="singleLevel"/>
    <w:lvl w:ilvl="0">
      <w:start w:val="1"/>
      <w:numFmt w:val="bullet"/>
      <w:lvlText w:val="•"/>
      <w:suff w:val="tab"/>
      <w:pPr>
        <w:tabs>
          <w:tab w:val="num" w:pos="540"/>
        </w:tabs>
        <w:ind w:left="540" w:hanging="280"/>
      </w:pPr>
      <w:rPr>
        <w:rFonts w:ascii="Arial" w:hAnsi="Arial"/>
      </w:rPr>
    </w:lvl>
  </w:abstractNum>
  <w:abstractNum w:abstractNumId="13">
    <w:multiLevelType w:val="singleLevel"/>
    <w:lvl w:ilvl="0">
      <w:start w:val="1"/>
      <w:numFmt w:val="bullet"/>
      <w:lvlText w:val="•"/>
      <w:suff w:val="tab"/>
      <w:pPr>
        <w:tabs>
          <w:tab w:val="num" w:pos="540"/>
        </w:tabs>
        <w:ind w:left="540" w:hanging="280"/>
      </w:pPr>
      <w:rPr>
        <w:rFonts w:ascii="Arial" w:hAnsi="Arial"/>
      </w:rPr>
    </w:lvl>
  </w:abstractNum>
  <w:abstractNum w:abstractNumId="14">
    <w:multiLevelType w:val="singleLevel"/>
    <w:lvl w:ilvl="0">
      <w:start w:val="1"/>
      <w:numFmt w:val="bullet"/>
      <w:lvlText w:val="•"/>
      <w:suff w:val="tab"/>
      <w:pPr>
        <w:tabs>
          <w:tab w:val="num" w:pos="540"/>
        </w:tabs>
        <w:ind w:left="540" w:hanging="280"/>
      </w:pPr>
      <w:rPr>
        <w:rFonts w:ascii="Arial" w:hAnsi="Arial"/>
      </w:rPr>
    </w:lvl>
  </w:abstractNum>
  <w:abstractNum w:abstractNumId="15">
    <w:multiLevelType w:val="singleLevel"/>
    <w:lvl w:ilvl="0">
      <w:start w:val="1"/>
      <w:numFmt w:val="bullet"/>
      <w:lvlText w:val="•"/>
      <w:suff w:val="tab"/>
      <w:pPr>
        <w:tabs>
          <w:tab w:val="num" w:pos="540"/>
        </w:tabs>
        <w:ind w:left="540" w:hanging="280"/>
      </w:pPr>
      <w:rPr>
        <w:rFonts w:ascii="Arial" w:hAnsi="Arial"/>
      </w:rPr>
    </w:lvl>
  </w:abstractNum>
  <w:abstractNum w:abstractNumId="16">
    <w:multiLevelType w:val="singleLevel"/>
    <w:lvl w:ilvl="0">
      <w:start w:val="1"/>
      <w:numFmt w:val="bullet"/>
      <w:lvlText w:val="•"/>
      <w:suff w:val="tab"/>
      <w:pPr>
        <w:tabs>
          <w:tab w:val="num" w:pos="540"/>
        </w:tabs>
        <w:ind w:left="540" w:hanging="280"/>
      </w:pPr>
      <w:rPr>
        <w:rFonts w:ascii="Arial" w:hAnsi="Arial"/>
      </w:rPr>
    </w:lvl>
  </w:abstractNum>
  <w:abstractNum w:abstractNumId="17">
    <w:multiLevelType w:val="singleLevel"/>
    <w:lvl w:ilvl="0">
      <w:start w:val="1"/>
      <w:numFmt w:val="bullet"/>
      <w:lvlText w:val="•"/>
      <w:suff w:val="tab"/>
      <w:pPr>
        <w:tabs>
          <w:tab w:val="num" w:pos="540"/>
        </w:tabs>
        <w:ind w:left="540" w:hanging="280"/>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6" w:line="283" w:lineRule="auto"/>
    </w:pPr>
    <w:rPr>
      <w:rFonts w:ascii="Arial" w:hAnsi="Arial"/>
      <w:color w:val="1722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line="264" w:lineRule="auto"/>
      <w:outlineLvl w:val="0"/>
    </w:pPr>
    <w:rPr>
      <w:rFonts w:asciiTheme="majorHAnsi" w:eastAsiaTheme="majorEastAsia" w:hAnsiTheme="majorHAnsi" w:cstheme="majorBidi" w:ascii="Georgia" w:hAnsi="Georgia"/>
      <w:b w:val="0"/>
      <w:bCs/>
      <w:color w:val="183128"/>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A36F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ind w:left="518" w:hanging="259"/>
      <w:contextualSpacing/>
    </w:pPr>
    <w:rPr>
      <w:rFonts w:ascii="Arial" w:hAnsi="Arial"/>
      <w:color w:val="17221D"/>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3" w:lineRule="auto"/>
      <w:ind w:left="518" w:hanging="259"/>
      <w:contextualSpacing/>
    </w:pPr>
    <w:rPr>
      <w:rFonts w:ascii="Arial" w:hAnsi="Arial"/>
      <w:color w:val="17221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ANNEXE DE TRAITEMENT DES RENSEIGNEMENTS PERSONNELS</dc:title>
  <dc:subject>Modèle contractuel RSPIR</dc:subject>
  <dc:creator>RSPIR</dc:creator>
  <cp:keywords>RSPIR, contrat, diagnostic, confidentialité</cp:keywords>
  <dc:description>generated by python-docx</dc:description>
  <cp:lastModifiedBy/>
  <cp:revision>1</cp:revision>
  <dcterms:created xsi:type="dcterms:W3CDTF">2013-12-23T23:15:00Z</dcterms:created>
  <dcterms:modified xsi:type="dcterms:W3CDTF">2013-12-23T23:15:00Z</dcterms:modified>
  <cp:category/>
</cp:coreProperties>
</file>