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right"/>
      </w:pPr>
      <w:r>
        <w:rPr>
          <w:rtl w:val="0"/>
          <w:lang w:val="en-US"/>
        </w:rPr>
        <w:t xml:space="preserve">Electric Field </w:t>
      </w:r>
      <w:r>
        <w:rPr>
          <w:rtl w:val="0"/>
          <w:lang w:val="en-US"/>
        </w:rPr>
        <w:t>Lines</w:t>
      </w:r>
    </w:p>
    <w:p>
      <w:pPr>
        <w:pStyle w:val="Heading 1"/>
        <w:bidi w:val="0"/>
      </w:pPr>
      <w:r>
        <w:rPr>
          <w:rFonts w:ascii="Helvetica" w:cs="Arial Unicode MS" w:hAnsi="Arial Unicode MS" w:eastAsia="Arial Unicode MS"/>
          <w:rtl w:val="0"/>
        </w:rPr>
        <w:t>Goals</w:t>
      </w:r>
    </w:p>
    <w:p>
      <w:pPr>
        <w:pStyle w:val="Body"/>
        <w:numPr>
          <w:ilvl w:val="0"/>
          <w:numId w:val="3"/>
        </w:numPr>
        <w:ind w:left="140"/>
        <w:rPr>
          <w:position w:val="-2"/>
          <w:sz w:val="24"/>
          <w:szCs w:val="24"/>
        </w:rPr>
      </w:pPr>
      <w:r>
        <w:rPr>
          <w:rtl w:val="0"/>
          <w:lang w:val="en-US"/>
        </w:rPr>
        <w:t>Visualize electric fields</w:t>
      </w:r>
    </w:p>
    <w:p>
      <w:pPr>
        <w:pStyle w:val="Body"/>
        <w:numPr>
          <w:ilvl w:val="0"/>
          <w:numId w:val="4"/>
        </w:numPr>
        <w:ind w:left="140"/>
        <w:rPr>
          <w:position w:val="-2"/>
          <w:sz w:val="24"/>
          <w:szCs w:val="24"/>
        </w:rPr>
      </w:pPr>
      <w:r>
        <w:rPr>
          <w:rtl w:val="0"/>
          <w:lang w:val="en-US"/>
        </w:rPr>
        <w:t>Observe the behavior of parallel plates.</w:t>
      </w:r>
    </w:p>
    <w:p>
      <w:pPr>
        <w:pStyle w:val="Heading 1"/>
        <w:bidi w:val="0"/>
      </w:pPr>
    </w:p>
    <w:p>
      <w:pPr>
        <w:pStyle w:val="Heading 1"/>
        <w:bidi w:val="0"/>
      </w:pPr>
      <w:r>
        <w:rPr>
          <w:rFonts w:ascii="Helvetica" w:cs="Arial Unicode MS" w:hAnsi="Arial Unicode MS" w:eastAsia="Arial Unicode MS"/>
          <w:rtl w:val="0"/>
        </w:rPr>
        <w:t>Part 1: Field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Background</w:t>
      </w: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We have already seen Coulomb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</w:rPr>
        <w:t xml:space="preserve">s law: that charges attract or repel other charges: that charge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Q</w:t>
      </w:r>
      <w:r>
        <w:rPr>
          <w:rFonts w:ascii="Times New Roman" w:cs="Arial Unicode MS" w:hAnsi="Arial Unicode MS" w:eastAsia="Arial Unicode MS"/>
          <w:rtl w:val="0"/>
        </w:rPr>
        <w:t xml:space="preserve"> will attract or repel some other charge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q</w:t>
      </w:r>
      <w:r>
        <w:rPr>
          <w:rFonts w:ascii="Times New Roman" w:cs="Arial Unicode MS" w:hAnsi="Arial Unicode MS" w:eastAsia="Arial Unicode MS"/>
          <w:rtl w:val="0"/>
        </w:rPr>
        <w:t xml:space="preserve"> with a force equal to: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880534" cy="43180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534" cy="431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</w:rPr>
        <w:t xml:space="preserve">We might want to know how some other charge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q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</w:rPr>
        <w:t xml:space="preserve"> would react in the same situation. To do that, we would have to work out the above equation all over again, possibly adding up the force from many other charges.  </w:t>
      </w: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 xml:space="preserve">An alternative is to find the 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field</w:t>
      </w:r>
      <w:r>
        <w:rPr>
          <w:rFonts w:ascii="Times New Roman" w:cs="Arial Unicode MS" w:hAnsi="Arial Unicode MS" w:eastAsia="Arial Unicode MS"/>
          <w:rtl w:val="0"/>
        </w:rPr>
        <w:t xml:space="preserve"> generated by all the other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Q</w:t>
      </w:r>
      <w:r>
        <w:rPr>
          <w:rFonts w:ascii="Times New Roman" w:cs="Arial Unicode MS" w:hAnsi="Arial Unicode MS" w:eastAsia="Arial Unicode MS"/>
          <w:rtl w:val="0"/>
        </w:rPr>
        <w:t xml:space="preserve"> charges and add it up to make a new vector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 xml:space="preserve">E.  </w:t>
      </w:r>
      <w:r>
        <w:rPr>
          <w:rFonts w:ascii="Times New Roman" w:cs="Arial Unicode MS" w:hAnsi="Arial Unicode MS" w:eastAsia="Arial Unicode MS"/>
          <w:rtl w:val="0"/>
        </w:rPr>
        <w:t xml:space="preserve">The force on charge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q</w:t>
      </w:r>
      <w:r>
        <w:rPr>
          <w:rFonts w:ascii="Times New Roman" w:cs="Arial Unicode MS" w:hAnsi="Arial Unicode MS" w:eastAsia="Arial Unicode MS"/>
          <w:rtl w:val="0"/>
        </w:rPr>
        <w:t xml:space="preserve"> is then simply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876301" cy="317659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oppedImage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1" cy="317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</w:rPr>
        <w:t xml:space="preserve">and if we we want the force on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q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then we just use a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q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</w:rPr>
        <w:t xml:space="preserve"> in the equation above, which is much less work.  Remember that if </w:t>
      </w:r>
      <w:r>
        <w:rPr>
          <w:rFonts w:ascii="Times New Roman" w:cs="Arial Unicode MS" w:hAnsi="Arial Unicode MS" w:eastAsia="Arial Unicode MS"/>
          <w:i w:val="1"/>
          <w:iCs w:val="1"/>
          <w:rtl w:val="0"/>
        </w:rPr>
        <w:t>q</w:t>
      </w:r>
      <w:r>
        <w:rPr>
          <w:rFonts w:ascii="Times New Roman" w:cs="Arial Unicode MS" w:hAnsi="Arial Unicode MS" w:eastAsia="Arial Unicode MS"/>
          <w:rtl w:val="0"/>
        </w:rPr>
        <w:t xml:space="preserve"> changes sign, then that flips the direction of the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rtl w:val="0"/>
        </w:rPr>
        <w:t>F</w:t>
      </w: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 vector.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At first, fields were simply a mathematical convenience. It is now known that fields are real things, not simply abstractions.</w:t>
      </w:r>
    </w:p>
    <w:p>
      <w:pPr>
        <w:pStyle w:val="Body"/>
        <w:bidi w:val="0"/>
      </w:pPr>
    </w:p>
    <w:p>
      <w:pPr>
        <w:pStyle w:val="Heading 2"/>
        <w:bidi w:val="0"/>
      </w:pPr>
      <w:r>
        <w:br w:type="page"/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Drawing field lines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 xml:space="preserve">One way you can estimate the electric field is to draw field lines.  Below are several examples of electric field maps.  </w:t>
      </w:r>
    </w:p>
    <w:p>
      <w:pPr>
        <w:pStyle w:val="Body"/>
        <w:bidi w:val="0"/>
      </w:pPr>
      <w:r>
        <w:drawing>
          <wp:inline distT="0" distB="0" distL="0" distR="0">
            <wp:extent cx="1816100" cy="18161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ropped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16100" cy="1816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ropped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16100" cy="181970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dropped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19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From the above images, we can infer some rules: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What does the direction of the arrow mean?</w:t>
      </w:r>
    </w:p>
    <w:p>
      <w:pPr>
        <w:pStyle w:val="Body"/>
        <w:bidi w:val="0"/>
      </w:pPr>
      <w:r>
        <mc:AlternateContent>
          <mc:Choice Requires="wps">
            <w:drawing>
              <wp:inline distT="0" distB="0" distL="0" distR="0">
                <wp:extent cx="5156200" cy="41910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12700" dist="25400" dir="1350000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06.0pt;height:33.0pt;">
                <v:fill color="#FFFFFF" opacity="100.0%" type="solid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6" offset="-1.4pt,-1.4pt"/>
              </v:rect>
            </w:pict>
          </mc:Fallback>
        </mc:AlternateContent>
      </w: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If there are many lines close together, what does it mean? (For instance, compare the corners of the left diagram to the center of the right diagram.)</w:t>
      </w:r>
    </w:p>
    <w:p>
      <w:pPr>
        <w:pStyle w:val="Body"/>
        <w:bidi w:val="0"/>
      </w:pPr>
      <w:r>
        <mc:AlternateContent>
          <mc:Choice Requires="wps">
            <w:drawing>
              <wp:inline distT="0" distB="0" distL="0" distR="0">
                <wp:extent cx="5156200" cy="41910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12700" dist="25400" dir="1350000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06.0pt;height:33.0pt;">
                <v:fill color="#FFFFFF" opacity="100.0%" type="solid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6" offset="-1.4pt,-1.4pt"/>
              </v:rect>
            </w:pict>
          </mc:Fallback>
        </mc:AlternateContent>
      </w: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Where can an arrow start? (That is, where do tails of arrows connect?)</w:t>
      </w:r>
    </w:p>
    <w:p>
      <w:pPr>
        <w:pStyle w:val="Body"/>
        <w:bidi w:val="0"/>
      </w:pPr>
      <w:r>
        <mc:AlternateContent>
          <mc:Choice Requires="wps">
            <w:drawing>
              <wp:inline distT="0" distB="0" distL="0" distR="0">
                <wp:extent cx="5156200" cy="41910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12700" dist="25400" dir="1350000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06.0pt;height:33.0pt;">
                <v:fill color="#FFFFFF" opacity="100.0%" type="solid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6" offset="-1.4pt,-1.4pt"/>
              </v:rect>
            </w:pict>
          </mc:Fallback>
        </mc:AlternateContent>
      </w: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Where can an arrow end? (That is, where to heads of arrows connect?)</w:t>
      </w:r>
    </w:p>
    <w:p>
      <w:pPr>
        <w:pStyle w:val="Body"/>
        <w:bidi w:val="0"/>
      </w:pPr>
      <w:r>
        <mc:AlternateContent>
          <mc:Choice Requires="wps">
            <w:drawing>
              <wp:inline distT="0" distB="0" distL="0" distR="0">
                <wp:extent cx="5156200" cy="41910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12700" dist="25400" dir="1350000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06.0pt;height:33.0pt;">
                <v:fill color="#FFFFFF" opacity="100.0%" type="solid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6" offset="-1.4pt,-1.4pt"/>
              </v:rect>
            </w:pict>
          </mc:Fallback>
        </mc:AlternateContent>
      </w: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How do you know if a charge is big or little from the arrows?</w:t>
      </w:r>
    </w:p>
    <w:p>
      <w:pPr>
        <w:pStyle w:val="Body"/>
        <w:bidi w:val="0"/>
      </w:pPr>
      <w:r>
        <mc:AlternateContent>
          <mc:Choice Requires="wps">
            <w:drawing>
              <wp:inline distT="0" distB="0" distL="0" distR="0">
                <wp:extent cx="5156200" cy="419100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12700" dist="25400" dir="1350000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06.0pt;height:33.0pt;">
                <v:fill color="#FFFFFF" opacity="100.0%" type="solid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6" offset="-1.4pt,-1.4pt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Let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</w:rPr>
        <w:t>s try out our rules. Try to draw the fiel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4000500</wp:posOffset>
                </wp:positionH>
                <wp:positionV relativeFrom="page">
                  <wp:posOffset>1346200</wp:posOffset>
                </wp:positionV>
                <wp:extent cx="2540000" cy="1270000"/>
                <wp:effectExtent l="0" t="0" r="0" b="0"/>
                <wp:wrapSquare wrapText="bothSides" distL="152400" distR="152400"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</w:rPr>
                              <w:t xml:space="preserve">This one is called an 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</w:rPr>
                              <w:t>electric dipole</w:t>
                            </w:r>
                            <w:r>
                              <w:rPr>
                                <w:rFonts w:ascii="Arial Unicode MS" w:cs="Arial Unicode MS" w:hAnsi="Times New Roman" w:eastAsia="Arial Unicode MS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5.0pt;margin-top:106.0pt;width:200.0pt;height:10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Times New Roman" w:cs="Arial Unicode MS" w:hAnsi="Arial Unicode MS" w:eastAsia="Arial Unicode MS"/>
                          <w:rtl w:val="0"/>
                        </w:rPr>
                        <w:t xml:space="preserve">This one is called an 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rtl w:val="0"/>
                        </w:rPr>
                        <w:t>‘</w:t>
                      </w:r>
                      <w:r>
                        <w:rPr>
                          <w:rFonts w:ascii="Times New Roman" w:cs="Arial Unicode MS" w:hAnsi="Arial Unicode MS" w:eastAsia="Arial Unicode MS"/>
                          <w:rtl w:val="0"/>
                        </w:rPr>
                        <w:t>electric dipole</w:t>
                      </w:r>
                      <w:r>
                        <w:rPr>
                          <w:rFonts w:ascii="Arial Unicode MS" w:cs="Arial Unicode MS" w:hAnsi="Times New Roman" w:eastAsia="Arial Unicode MS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Times New Roman" w:cs="Arial Unicode MS" w:hAnsi="Arial Unicode MS" w:eastAsia="Arial Unicode MS"/>
                          <w:rtl w:val="0"/>
                        </w:rPr>
                        <w:t>.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4826000</wp:posOffset>
                </wp:positionV>
                <wp:extent cx="2540000" cy="1270000"/>
                <wp:effectExtent l="0" t="0" r="0" b="0"/>
                <wp:wrapSquare wrapText="bothSides" distL="152400" distR="152400"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</w:rPr>
                              <w:t>This one is tricky! Remember the arrow rules. If in doubt, ask yourself which way a tiny test charge would be pushed...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06.0pt;margin-top:380.0pt;width:200.0pt;height:10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Times New Roman" w:cs="Arial Unicode MS" w:hAnsi="Arial Unicode MS" w:eastAsia="Arial Unicode MS"/>
                          <w:rtl w:val="0"/>
                        </w:rPr>
                        <w:t>This one is tricky! Remember the arrow rules. If in doubt, ask yourself which way a tiny test charge would be pushed...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rFonts w:ascii="Times New Roman" w:cs="Arial Unicode MS" w:hAnsi="Arial Unicode MS" w:eastAsia="Arial Unicode MS"/>
          <w:rtl w:val="0"/>
        </w:rPr>
        <w:t>d lines for each of the examples below.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95600" cy="2895600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dropped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95600" cy="2902381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dropped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02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08300" cy="2908300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droppedImage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908300" cy="29083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droppedImage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After you have tried each of these, check your answers with a computer program. Open a web p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1308100</wp:posOffset>
                </wp:positionV>
                <wp:extent cx="2540000" cy="1270000"/>
                <wp:effectExtent l="0" t="0" r="0" b="0"/>
                <wp:wrapSquare wrapText="bothSides" distL="152400" distR="152400"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</w:rPr>
                              <w:t>This is like having two charged parallel plates.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06.0pt;margin-top:103.0pt;width:200.0pt;height:100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Times New Roman" w:cs="Arial Unicode MS" w:hAnsi="Arial Unicode MS" w:eastAsia="Arial Unicode MS"/>
                          <w:rtl w:val="0"/>
                        </w:rPr>
                        <w:t>This is like having two charged parallel plates.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4000500</wp:posOffset>
                </wp:positionH>
                <wp:positionV relativeFrom="page">
                  <wp:posOffset>4394200</wp:posOffset>
                </wp:positionV>
                <wp:extent cx="2540000" cy="1270000"/>
                <wp:effectExtent l="0" t="0" r="0" b="0"/>
                <wp:wrapSquare wrapText="bothSides" distL="152400" distR="152400"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rtl w:val="0"/>
                              </w:rPr>
                              <w:t>Just an oddball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5.0pt;margin-top:346.0pt;width:200.0pt;height:10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Times New Roman" w:cs="Arial Unicode MS" w:hAnsi="Arial Unicode MS" w:eastAsia="Arial Unicode MS"/>
                          <w:rtl w:val="0"/>
                        </w:rPr>
                        <w:t>Just an oddball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rFonts w:ascii="Times New Roman" w:cs="Arial Unicode MS" w:hAnsi="Arial Unicode MS" w:eastAsia="Arial Unicode MS"/>
          <w:rtl w:val="0"/>
        </w:rPr>
        <w:t>age at:</w:t>
      </w:r>
    </w:p>
    <w:p>
      <w:pPr>
        <w:pStyle w:val="Body"/>
        <w:bidi w:val="0"/>
      </w:pPr>
      <w:r>
        <w:tab/>
      </w:r>
      <w:hyperlink r:id="rId13" w:history="1">
        <w:r>
          <w:rPr>
            <w:rStyle w:val="Hyperlink.0"/>
            <w:rFonts w:ascii="Times New Roman" w:cs="Arial Unicode MS" w:hAnsi="Arial Unicode MS" w:eastAsia="Arial Unicode MS"/>
            <w:color w:val="011ea9"/>
            <w:rtl w:val="0"/>
            <w:lang w:val="de-DE"/>
          </w:rPr>
          <w:t>http://neutrino.otterbein.edu/~tagg/fieldlines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cs="Arial Unicode MS" w:hAnsi="Arial Unicode MS" w:eastAsia="Arial Unicode MS"/>
          <w:rtl w:val="0"/>
        </w:rPr>
        <w:t>Fix your above answers as necessary.</w:t>
      </w:r>
    </w:p>
    <w:p>
      <w:pPr>
        <w:pStyle w:val="Heading 2"/>
        <w:bidi w:val="0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tab/>
    </w:r>
    <w:r>
      <w:rPr>
        <w:rFonts w:ascii="Helvetica" w:cs="Arial Unicode MS" w:hAnsi="Arial Unicode MS" w:eastAsia="Arial Unicode MS"/>
        <w:rtl w:val="0"/>
        <w:lang w:val="en-US"/>
      </w:rPr>
      <w:t xml:space="preserve">By Nathaniel Tagg, </w:t>
    </w:r>
    <w:r>
      <w:rPr>
        <w:rFonts w:ascii="Helvetica" w:cs="Arial Unicode MS" w:hAnsi="Arial Unicode MS" w:eastAsia="Arial Unicode MS"/>
        <w:rtl w:val="0"/>
        <w:lang w:val="de-DE"/>
      </w:rPr>
      <w:t xml:space="preserve">Otterbein University. Free </w:t>
    </w:r>
    <w:r>
      <w:rPr>
        <w:rFonts w:ascii="Helvetica" w:cs="Arial Unicode MS" w:hAnsi="Arial Unicode MS" w:eastAsia="Arial Unicode MS"/>
        <w:rtl w:val="0"/>
        <w:lang w:val="en-US"/>
      </w:rPr>
      <w:t>to</w:t>
    </w:r>
    <w:r>
      <w:rPr>
        <w:rFonts w:ascii="Helvetica" w:cs="Arial Unicode MS" w:hAnsi="Arial Unicode MS" w:eastAsia="Arial Unicode MS"/>
        <w:rtl w:val="0"/>
        <w:lang w:val="en-US"/>
      </w:rPr>
      <w:t xml:space="preserve"> use.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0"/>
          <w:tab w:val="clear" w:pos="0"/>
        </w:tabs>
        <w:ind w:left="140" w:hanging="14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00"/>
          <w:tab w:val="clear" w:pos="0"/>
        </w:tabs>
        <w:ind w:left="500" w:hanging="14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4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20"/>
          <w:tab w:val="clear" w:pos="0"/>
        </w:tabs>
        <w:ind w:left="1220" w:hanging="14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80"/>
          <w:tab w:val="clear" w:pos="0"/>
        </w:tabs>
        <w:ind w:left="1580" w:hanging="14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40"/>
          <w:tab w:val="clear" w:pos="0"/>
        </w:tabs>
        <w:ind w:left="1940" w:hanging="14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00"/>
          <w:tab w:val="clear" w:pos="0"/>
        </w:tabs>
        <w:ind w:left="2300" w:hanging="14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60"/>
          <w:tab w:val="clear" w:pos="0"/>
        </w:tabs>
        <w:ind w:left="2660" w:hanging="14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20"/>
          <w:tab w:val="clear" w:pos="0"/>
        </w:tabs>
        <w:ind w:left="3020" w:hanging="140"/>
      </w:pPr>
      <w:rPr>
        <w:position w:val="-2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40"/>
          <w:tab w:val="clear" w:pos="0"/>
        </w:tabs>
        <w:ind w:left="140" w:hanging="14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00"/>
          <w:tab w:val="clear" w:pos="0"/>
        </w:tabs>
        <w:ind w:left="500" w:hanging="14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4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20"/>
          <w:tab w:val="clear" w:pos="0"/>
        </w:tabs>
        <w:ind w:left="1220" w:hanging="14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80"/>
          <w:tab w:val="clear" w:pos="0"/>
        </w:tabs>
        <w:ind w:left="1580" w:hanging="14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40"/>
          <w:tab w:val="clear" w:pos="0"/>
        </w:tabs>
        <w:ind w:left="1940" w:hanging="14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00"/>
          <w:tab w:val="clear" w:pos="0"/>
        </w:tabs>
        <w:ind w:left="2300" w:hanging="14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60"/>
          <w:tab w:val="clear" w:pos="0"/>
        </w:tabs>
        <w:ind w:left="2660" w:hanging="14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20"/>
          <w:tab w:val="clear" w:pos="0"/>
        </w:tabs>
        <w:ind w:left="3020" w:hanging="140"/>
      </w:pPr>
      <w:rPr>
        <w:position w:val="-2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40"/>
          <w:tab w:val="clear" w:pos="0"/>
        </w:tabs>
        <w:ind w:left="140" w:hanging="14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00"/>
          <w:tab w:val="clear" w:pos="0"/>
        </w:tabs>
        <w:ind w:left="500" w:hanging="14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4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20"/>
          <w:tab w:val="clear" w:pos="0"/>
        </w:tabs>
        <w:ind w:left="1220" w:hanging="14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80"/>
          <w:tab w:val="clear" w:pos="0"/>
        </w:tabs>
        <w:ind w:left="1580" w:hanging="14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40"/>
          <w:tab w:val="clear" w:pos="0"/>
        </w:tabs>
        <w:ind w:left="1940" w:hanging="14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00"/>
          <w:tab w:val="clear" w:pos="0"/>
        </w:tabs>
        <w:ind w:left="2300" w:hanging="14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60"/>
          <w:tab w:val="clear" w:pos="0"/>
        </w:tabs>
        <w:ind w:left="2660" w:hanging="14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20"/>
          <w:tab w:val="clear" w:pos="0"/>
        </w:tabs>
        <w:ind w:left="3020" w:hanging="140"/>
      </w:pPr>
      <w:rPr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nl-NL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color w:val="011ea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://neutrino.otterbein.edu/~tagg/fieldline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0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