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0.png" ContentType="image/png"/>
  <Override PartName="/word/media/rId228.png" ContentType="image/png"/>
  <Override PartName="/word/media/rId224.png" ContentType="image/png"/>
  <Override PartName="/word/media/rId232.png" ContentType="image/png"/>
  <Override PartName="/word/media/rId236.png" ContentType="image/png"/>
  <Override PartName="/word/media/image1.png" ContentType="image/png"/>
  <Override PartName="/word/media/image3.png" ContentType="image/png"/>
  <Override PartName="/word/media/image5.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union formation, and responses to policy shifts.</w:t>
      </w:r>
    </w:p>
    <w:bookmarkStart w:id="20" w:name="introduction"/>
    <w:p>
      <w:pPr>
        <w:pStyle w:val="Heading1"/>
      </w:pPr>
      <w:r>
        <w:t xml:space="preserve">Introduction</w:t>
      </w:r>
    </w:p>
    <w:p>
      <w:pPr>
        <w:pStyle w:val="FirstParagraph"/>
      </w:pPr>
      <w:r>
        <w:t xml:space="preserve">While mixed-citizenship couples generally face barriers to union formation</w:t>
      </w:r>
      <w:r>
        <w:t xml:space="preserve"> </w:t>
      </w:r>
      <w:r>
        <w:t xml:space="preserve">(López 2021)</w:t>
      </w:r>
      <w:r>
        <w:t xml:space="preserve">, numbers of same-sex couples containing one U.S. citizen and one non-citizen are dramatically increasing. This has co-occurred with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immigrant-containing same-sex couples has grown rapidly</w:t>
      </w:r>
      <w:r>
        <w:t xml:space="preserve"> </w:t>
      </w:r>
      <w:r>
        <w:t xml:space="preserve">(Hoffmann and Velasco 2023; Redpath 2022)</w:t>
      </w:r>
      <w:r>
        <w:t xml:space="preserve">. Data on cohabiting partners and spouses from the American Community Survey</w:t>
      </w:r>
      <w:r>
        <w:t xml:space="preserve"> </w:t>
      </w:r>
      <w:r>
        <w:t xml:space="preserve">(ACS, Ruggles et al. 2021)</w:t>
      </w:r>
      <w:r>
        <w:t xml:space="preserve"> </w:t>
      </w:r>
      <w:r>
        <w:t xml:space="preserve">show that numbers of individuals in different-sex, mixed-citizenship couples grew by 8 percent from 2013 to 2019 (from 4.1 million to 4.4 million), while those in corresponding same-sex couples increased by 159 percent (from 35 thousand to 92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cultural objects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Therefore, we ask: How do country-of-origin policies influence the incidence of mixed-citizenship, same-sex couples in the U.S. following the repeal of DOMA? Ultimately, we argue that the repeal of DOMA likely functions as a pathway to spousal visas only when an immigrant’s country of origin’s institutional context is affirming of LGB communities.</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We proxy the cultural environment at the country of origin through LGB policies, relying on an original dataset indexing LGB policy changes in 146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60-percent increase in incidence relative to those in different-sex or same-citizenship couples. Meanwhile, those from countries with regressive laws experienced no significant increase. Affirming, family-oriented policies seem to be particularly influential.</w:t>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Not until after the 2013</w:t>
      </w:r>
      <w:r>
        <w:t xml:space="preserve"> </w:t>
      </w:r>
      <w:r>
        <w:rPr>
          <w:iCs/>
          <w:i/>
        </w:rPr>
        <w:t xml:space="preserve">Windsor</w:t>
      </w:r>
      <w:r>
        <w:t xml:space="preserve"> </w:t>
      </w:r>
      <w:r>
        <w:t xml:space="preserve">decision could same-sex couples file federal tax returns jointly, secure Social Security benefits, or participate in federal programs like the Supplemental Nutrition Assistance Program.</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in U.S. migration law, and such cases represent the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Additionally, DOMA had a downstream effect where, even if a U.S. state legalized same-sex marriage, mixed-citizenship couples were unlikely to take advantage of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w:t>
      </w:r>
      <w:r>
        <w:t xml:space="preserve"> </w:t>
      </w:r>
      <w:r>
        <w:t xml:space="preserve">Redpath (2022)</w:t>
      </w:r>
      <w:r>
        <w:t xml:space="preserve"> </w:t>
      </w:r>
      <w:r>
        <w:t xml:space="preserve">may result from two distinct mechanisms: (1) increased entry into such unions of individuals already residing in the U.S. or (2)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What are the characteristics of immigrants selecting into same-sex relationships with a U.S.-citizen partner? How does one’s country of origin condition entering into such a union?</w:t>
      </w:r>
    </w:p>
    <w:p>
      <w:pPr>
        <w:pStyle w:val="BodyText"/>
      </w:pPr>
      <w:r>
        <w:t xml:space="preserve">As shown in Figure</w:t>
      </w:r>
      <w:r>
        <w:t xml:space="preserve"> </w:t>
      </w:r>
      <w:r>
        <w:t xml:space="preserve">1</w:t>
      </w:r>
      <w:r>
        <w:t xml:space="preserve">, the rapid increase after 2013 was not uniform across immigrants from all countries. For those hailing from countries with relatively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 especially processes related to unions –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benefits based precisely on such cultural understandings. While certainly not perfectly determinative, laws are nevertheless meaningfully driven by underlying cultural values pre-existing in a society</w:t>
      </w:r>
      <w:r>
        <w:t xml:space="preserve"> </w:t>
      </w:r>
      <w:r>
        <w:t xml:space="preserve">(Adamczyk and Liao 2019; Lax and Phillips 2009)</w:t>
      </w:r>
      <w:r>
        <w:t xml:space="preserve">. But policies are also an important trigger to shape subsequent cultural possibilities in an interactive, recursive process</w:t>
      </w:r>
      <w:r>
        <w:t xml:space="preserve"> </w:t>
      </w:r>
      <w:r>
        <w:t xml:space="preserve">(Abou-Chadi and Finnigan 2019; Hiller and Recoules 2013; Hooghe and Meeusen 2013; Kazyak and Stange 2018)</w:t>
      </w:r>
      <w:r>
        <w:t xml:space="preserve">. For example, interracial marriages, same-sex marriages, divorce proceedings that confer women greater autonomy,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 While the adoption of any one policy is subject to several factors, a substantial swath of literature details that, broadly, public policies and cultural environments are inextricably linked</w:t>
      </w:r>
      <w:r>
        <w:t xml:space="preserve"> </w:t>
      </w:r>
      <w:r>
        <w:t xml:space="preserve">(Burstein 1991; Minkenberg 2002)</w:t>
      </w:r>
      <w:r>
        <w:t xml:space="preserve">.</w:t>
      </w:r>
    </w:p>
    <w:p>
      <w:pPr>
        <w:pStyle w:val="BodyText"/>
      </w:pPr>
      <w:r>
        <w:t xml:space="preserve">We aim to understand this interaction of policy and culture as it relates to mixed-citizenship, same-sex unions. Research centering this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r>
        <w:t xml:space="preserve"> </w:t>
      </w:r>
      <w:r>
        <w:t xml:space="preserve">(López 2015, 2021; Hoogenraad 2021)</w:t>
      </w:r>
      <w:r>
        <w:t xml:space="preserve">.</w:t>
      </w:r>
    </w:p>
    <w:p>
      <w:pPr>
        <w:pStyle w:val="BodyText"/>
      </w:pPr>
      <w:r>
        <w:t xml:space="preserve">Second, a burgeoning area of research focuses on same-sex unions</w:t>
      </w:r>
      <w:r>
        <w:t xml:space="preserve"> </w:t>
      </w:r>
      <w:r>
        <w:t xml:space="preserve">(Baumle, Compton, and Poston 2009; Carrington 1999; Rosenfeld and Kim 2005; Kolk and Andersson 2020; Moore 2011; Sullivan 2004; Umberson et al. 2015)</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and asylum seekers in the U.S.</w:t>
      </w:r>
      <w:r>
        <w:t xml:space="preserve"> </w:t>
      </w:r>
      <w:r>
        <w:t xml:space="preserve">(Sam and Finley 2015; Luibhéid 2008; Vogler 2016)</w:t>
      </w:r>
      <w:r>
        <w:t xml:space="preserve"> </w:t>
      </w:r>
      <w:r>
        <w:t xml:space="preserve">or qualitative studies into the motivations and experiences of queer migrants</w:t>
      </w:r>
      <w:r>
        <w:t xml:space="preserve"> </w:t>
      </w:r>
      <w:r>
        <w:t xml:space="preserve">(Manalansan IV 2003; Carrillo 2018; Choi 2022; Cantú 2009)</w:t>
      </w:r>
      <w:r>
        <w:t xml:space="preserve">. Thus, scholarship sitting at the intersection of these fields is limited – especially quantitative work. A 2006 report</w:t>
      </w:r>
      <w:r>
        <w:t xml:space="preserve"> </w:t>
      </w:r>
      <w:r>
        <w:t xml:space="preserve">(Long, Stern, and Francoeur 2006)</w:t>
      </w:r>
      <w:r>
        <w:t xml:space="preserve"> </w:t>
      </w:r>
      <w:r>
        <w:t xml:space="preserve">documents the hardship that 33 binational couples faced during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do. As such,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and because we do not know the degree to which these unions confirm or challenge existing theories of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applied equally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virtually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Romantic relationships, and marriage specifically, are unique cultural products</w:t>
      </w:r>
      <w:r>
        <w:t xml:space="preserve"> </w:t>
      </w:r>
      <w:r>
        <w:t xml:space="preserve">(Rosenfeld 2007)</w:t>
      </w:r>
      <w:r>
        <w:t xml:space="preserve">. The rituals, symbols, norms, and laws that govern them have different instantiations depending on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is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at the non-citizen partner’s country of 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Economically disadvantaged countries are somewhat more likely to have regressive LGB policies, while countries with progressive policies may be more embedded in a global network that enables migration. As described below, our research design accounts for these possible confounders by controlling for the incidence of mixed-citizenship couples more broadly.</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Beginning in 2008, the Census Bureau made changes to ACS gender and partnership questions in order to prevent errors on these questions</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Section B of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countries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Or the apparent effect could reflect changes in economic dynamics or networks that are confounding the relationship. In order to account for these possibilities,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which is unaffected by the small absolute numbers of same-sex, mixed-citizenship couples;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r>
                      <m:t>p</m:t>
                    </m:r>
                    <m:r>
                      <m:t>o</m:t>
                    </m:r>
                    <m:r>
                      <m:t>s</m:t>
                    </m:r>
                    <m:sSub>
                      <m:e>
                        <m:r>
                          <m:t>t</m:t>
                        </m:r>
                      </m:e>
                      <m:sub>
                        <m:r>
                          <m:t>t</m:t>
                        </m:r>
                      </m:sub>
                    </m:sSub>
                    <m:r>
                      <m:rPr>
                        <m:sty m:val="p"/>
                      </m:rPr>
                      <m:t>×</m:t>
                    </m:r>
                    <m:sSub>
                      <m:e>
                        <m:r>
                          <m:t>M</m:t>
                        </m:r>
                      </m:e>
                      <m:sub>
                        <m:r>
                          <m:t>g</m:t>
                        </m:r>
                      </m:sub>
                    </m:sSub>
                  </m:e>
                </m:d>
                <m:r>
                  <m:rPr>
                    <m:sty m:val="p"/>
                  </m:rPr>
                  <m:t>+</m:t>
                </m:r>
                <m:sSub>
                  <m:e>
                    <m:r>
                      <m:t>β</m:t>
                    </m:r>
                  </m:e>
                  <m:sub>
                    <m:r>
                      <m:t>3</m:t>
                    </m:r>
                  </m:sub>
                </m:sSub>
                <m:d>
                  <m:dPr>
                    <m:begChr m:val="("/>
                    <m:endChr m:val=")"/>
                    <m:sepChr m:val=""/>
                    <m:grow/>
                  </m:dPr>
                  <m:e>
                    <m:r>
                      <m:t>p</m:t>
                    </m:r>
                    <m:r>
                      <m:t>o</m:t>
                    </m:r>
                    <m:r>
                      <m:t>s</m:t>
                    </m:r>
                    <m:sSub>
                      <m:e>
                        <m:r>
                          <m:t>t</m:t>
                        </m:r>
                      </m:e>
                      <m:sub>
                        <m:r>
                          <m:t>t</m:t>
                        </m:r>
                      </m:sub>
                    </m:sSub>
                    <m:r>
                      <m:rPr>
                        <m:sty m:val="p"/>
                      </m:rPr>
                      <m:t>×</m:t>
                    </m:r>
                    <m:sSub>
                      <m:e>
                        <m:r>
                          <m:t>S</m:t>
                        </m:r>
                      </m:e>
                      <m:sub>
                        <m:r>
                          <m:t>g</m:t>
                        </m:r>
                      </m:sub>
                    </m:sSub>
                  </m:e>
                </m:d>
                <m:r>
                  <m:t> </m:t>
                </m:r>
                <m:r>
                  <m:t> </m:t>
                </m:r>
                <m:d>
                  <m:dPr>
                    <m:begChr m:val="("/>
                    <m:endChr m:val=")"/>
                    <m:sepChr m:val=""/>
                    <m:grow/>
                  </m:dPr>
                  <m:e>
                    <m:r>
                      <m:t>1</m:t>
                    </m:r>
                  </m:e>
                </m:d>
              </m:e>
            </m:mr>
            <m:mr>
              <m:e/>
              <m:e>
                <m:r>
                  <m:rPr>
                    <m:sty m:val="p"/>
                  </m:rPr>
                  <m:t>+</m:t>
                </m:r>
                <m:r>
                  <m:t>δ</m:t>
                </m:r>
                <m:d>
                  <m:dPr>
                    <m:begChr m:val="("/>
                    <m:endChr m:val=")"/>
                    <m:sepChr m:val=""/>
                    <m:grow/>
                  </m:dPr>
                  <m:e>
                    <m:r>
                      <m:t>p</m:t>
                    </m:r>
                    <m:r>
                      <m:t>o</m:t>
                    </m:r>
                    <m:r>
                      <m:t>s</m:t>
                    </m:r>
                    <m:sSub>
                      <m:e>
                        <m:r>
                          <m:t>t</m:t>
                        </m:r>
                      </m:e>
                      <m:sub>
                        <m:r>
                          <m:t>t</m:t>
                        </m:r>
                      </m:sub>
                    </m:sSub>
                    <m:r>
                      <m:rPr>
                        <m:sty m:val="p"/>
                      </m:rPr>
                      <m:t>×</m:t>
                    </m:r>
                    <m:sSub>
                      <m:e>
                        <m:r>
                          <m:t>M</m:t>
                        </m:r>
                      </m:e>
                      <m:sub>
                        <m:r>
                          <m:t>g</m:t>
                        </m:r>
                      </m:sub>
                    </m:sSub>
                    <m:r>
                      <m:rPr>
                        <m:sty m:val="p"/>
                      </m:rPr>
                      <m:t>×</m:t>
                    </m:r>
                    <m:sSub>
                      <m:e>
                        <m:r>
                          <m:t>S</m:t>
                        </m:r>
                      </m:e>
                      <m:sub>
                        <m:r>
                          <m:t>g</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r>
                  <m:rPr>
                    <m:sty m:val="p"/>
                  </m:rPr>
                  <m:t>+</m:t>
                </m:r>
                <m:sSub>
                  <m:e>
                    <m:r>
                      <m:t>ϵ</m:t>
                    </m:r>
                  </m:e>
                  <m:sub>
                    <m:r>
                      <m:t>g</m:t>
                    </m:r>
                    <m:r>
                      <m:t>s</m:t>
                    </m:r>
                    <m:r>
                      <m:t>t</m:t>
                    </m:r>
                  </m:sub>
                </m:sSub>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r>
              <m:rPr>
                <m:sty m:val="p"/>
              </m:rPr>
              <m:t>∣</m:t>
            </m:r>
            <m:r>
              <m:t>p</m:t>
            </m:r>
            <m:r>
              <m:t>o</m:t>
            </m:r>
            <m:r>
              <m:t>s</m:t>
            </m:r>
            <m:sSub>
              <m:e>
                <m:r>
                  <m:t>t</m:t>
                </m:r>
              </m:e>
              <m:sub>
                <m:r>
                  <m:t>t</m:t>
                </m:r>
              </m:sub>
            </m:sSub>
            <m:r>
              <m:rPr>
                <m:sty m:val="p"/>
              </m:rPr>
              <m:t>,</m:t>
            </m:r>
            <m:sSub>
              <m:e>
                <m:r>
                  <m:t>M</m:t>
                </m:r>
              </m:e>
              <m:sub>
                <m:r>
                  <m:t>g</m:t>
                </m:r>
              </m:sub>
            </m:sSub>
            <m:r>
              <m:rPr>
                <m:sty m:val="p"/>
              </m:rPr>
              <m:t>,</m:t>
            </m:r>
            <m:sSub>
              <m:e>
                <m:r>
                  <m:t>S</m:t>
                </m:r>
              </m:e>
              <m:sub>
                <m:r>
                  <m:t>g</m:t>
                </m:r>
              </m:sub>
            </m:sSub>
            <m:r>
              <m:rPr>
                <m:sty m:val="p"/>
              </m:rPr>
              <m:t>,</m:t>
            </m:r>
            <m:sSub>
              <m:e>
                <m:r>
                  <m:t>α</m:t>
                </m:r>
              </m:e>
              <m:sub>
                <m:r>
                  <m:t>g</m:t>
                </m:r>
                <m:r>
                  <m:t>s</m:t>
                </m:r>
              </m:sub>
            </m:sSub>
            <m:r>
              <m:rPr>
                <m:sty m:val="p"/>
              </m:rPr>
              <m:t>,</m:t>
            </m:r>
            <m:sSub>
              <m:e>
                <m:r>
                  <m:t>γ</m:t>
                </m:r>
              </m:e>
              <m:sub>
                <m:r>
                  <m:t>t</m:t>
                </m:r>
              </m:sub>
            </m:sSub>
            <m:r>
              <m:rPr>
                <m:sty m:val="p"/>
              </m:rPr>
              <m:t>,</m:t>
            </m:r>
            <m:sSub>
              <m:e>
                <m:r>
                  <m:rPr>
                    <m:sty m:val="b"/>
                  </m:rPr>
                  <m:t>x</m:t>
                </m:r>
              </m:e>
              <m:sub>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 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146 countries of origin for our sample, the country index ranges from -3 to 10, with a mean of 1.6.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w:t>
      </w:r>
      <w:r>
        <w:rPr>
          <w:vertAlign w:val="superscript"/>
        </w:rPr>
        <w:t xml:space="preserve">6</w:t>
      </w:r>
    </w:p>
    <w:p>
      <w:pPr>
        <w:pStyle w:val="BodyText"/>
      </w:pPr>
      <w:r>
        <w:t xml:space="preserve">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We are also interested in which specific LGB policies of country of origin are most relevant in shaping entry into same-sex unions. To examine the influence of individual policies, we follow a similar procedure. Instead of stratifying by policy score, we stratify by whether individuals had one of the relevant policies in place in their year of immigration in at least the majority of their country of origin (as opposed to only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sSub>
          <m:e>
            <m:r>
              <m:t>δ</m:t>
            </m:r>
          </m:e>
          <m:sub>
            <m:r>
              <m:t>i</m:t>
            </m:r>
            <m:r>
              <m:t>j</m:t>
            </m:r>
          </m:sub>
        </m:sSub>
      </m:oMath>
      <w:r>
        <w:t xml:space="preserve"> </w:t>
      </w:r>
      <w:r>
        <w:t xml:space="preserve">be the coefficient of interest for policy combinations</w:t>
      </w:r>
      <w:r>
        <w:t xml:space="preserve"> </w:t>
      </w:r>
      <m:oMath>
        <m:r>
          <m:t>i</m:t>
        </m:r>
        <m:r>
          <m:rPr>
            <m:sty m:val="p"/>
          </m:rPr>
          <m:t>=</m:t>
        </m:r>
        <m:r>
          <m:t>1</m:t>
        </m:r>
        <m:r>
          <m:rPr>
            <m:sty m:val="p"/>
          </m:rPr>
          <m:t>,</m:t>
        </m:r>
        <m:r>
          <m:rPr>
            <m:sty m:val="p"/>
          </m:rPr>
          <m:t>…</m:t>
        </m:r>
        <m:r>
          <m:rPr>
            <m:sty m:val="p"/>
          </m:rPr>
          <m:t>,</m:t>
        </m:r>
        <m:r>
          <m:t>m</m:t>
        </m:r>
      </m:oMath>
      <w:r>
        <w:t xml:space="preserve"> </w:t>
      </w:r>
      <w:r>
        <w:t xml:space="preserve">containing policy</w:t>
      </w:r>
      <w:r>
        <w:t xml:space="preserve"> </w:t>
      </w:r>
      <m:oMath>
        <m:r>
          <m:t>j</m:t>
        </m:r>
      </m:oMath>
      <w:r>
        <w:t xml:space="preserve"> </w:t>
      </w:r>
      <w:r>
        <w:t xml:space="preserve">and</w:t>
      </w:r>
      <w:r>
        <w:t xml:space="preserve"> </w:t>
      </w:r>
      <m:oMath>
        <m:sSub>
          <m:e>
            <m:r>
              <m:rPr>
                <m:nor/>
                <m:sty m:val="p"/>
              </m:rPr>
              <m:t>se</m:t>
            </m:r>
          </m:e>
          <m:sub>
            <m:r>
              <m:t>i</m:t>
            </m:r>
            <m:r>
              <m:t>j</m:t>
            </m:r>
          </m:sub>
        </m:sSub>
      </m:oMath>
      <w:r>
        <w:t xml:space="preserve"> </w:t>
      </w:r>
      <w:r>
        <w:t xml:space="preserve">be its standard error. We combine the results of</w:t>
      </w:r>
      <w:r>
        <w:t xml:space="preserve"> </w:t>
      </w:r>
      <m:oMath>
        <m:r>
          <m:t>m</m:t>
        </m:r>
      </m:oMath>
      <w:r>
        <w:t xml:space="preserve"> </w:t>
      </w:r>
      <w:r>
        <w:t xml:space="preserve">regressions 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δ</m:t>
                    </m:r>
                  </m:e>
                  <m:sub>
                    <m:r>
                      <m:t>j</m:t>
                    </m:r>
                  </m:sub>
                </m:sSub>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r>
                              <m:t>j</m:t>
                            </m:r>
                          </m:sub>
                        </m:sSub>
                      </m:e>
                    </m:nary>
                    <m:sSubSup>
                      <m:e>
                        <m:r>
                          <m:rPr>
                            <m:nor/>
                            <m:sty m:val="p"/>
                          </m:rPr>
                          <m:t>se</m:t>
                        </m:r>
                      </m:e>
                      <m:sub>
                        <m:r>
                          <m:t>i</m:t>
                        </m:r>
                        <m:r>
                          <m:t>j</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r>
                  <m:rPr>
                    <m:sty m:val="p"/>
                  </m:rPr>
                  <m:t>,</m:t>
                </m:r>
              </m:e>
              <m:e/>
              <m:e>
                <m:sSub>
                  <m:e>
                    <m:r>
                      <m:rPr>
                        <m:nor/>
                        <m:sty m:val="p"/>
                      </m:rPr>
                      <m:t>se</m:t>
                    </m:r>
                  </m:e>
                  <m:sub>
                    <m:r>
                      <m:t>j</m:t>
                    </m:r>
                  </m:sub>
                </m:sSub>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While the two-way fixed effects in our models account for time-invariant confounders, time-varying confounders may still be at play. If individuals in mixed-citizenship, same-sex couples seek higher wages, lower unemployment rates, or more progressive local environments than other people, then these factors may confound our models.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7</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This index is based on enforceable laws; for example, the index accounts for when a federal law or precedent invalidates state laws.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645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 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191 percent increase for those originating in progressive countries.</w:t>
      </w:r>
      <w:r>
        <w:rPr>
          <w:vertAlign w:val="superscript"/>
        </w:rPr>
        <w:t xml:space="preserve">8</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 capita income, annual unemployment rates, and state LGB policy. 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a pre-trend</w:t>
      </w:r>
      <w:r>
        <w:t xml:space="preserve"> </w:t>
      </w:r>
      <m:oMath>
        <m:sSup>
          <m:e>
            <m:r>
              <m:t>χ</m:t>
            </m:r>
          </m:e>
          <m:sup>
            <m:r>
              <m:t>2</m:t>
            </m:r>
          </m:sup>
        </m:sSup>
      </m:oMath>
      <w:r>
        <w:t xml:space="preserve"> </w:t>
      </w:r>
      <w:r>
        <w:t xml:space="preserve">test shows they are also jointly nonsignificant.</w:t>
      </w:r>
      <w:r>
        <w:rPr>
          <w:vertAlign w:val="superscript"/>
        </w:rPr>
        <w:t xml:space="preserve">9</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Section E of the Online Appendix, we compare these results to two alternative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in countries with these policies. Notably, the average effects for family-oriented policies like marriage equality and joint parental adoption are especially high, albeit not significantly more than other progressive policies like civil unions. For almost all progressive policies, we see greater incidence of mixed-citizenship, same-sex couples. The similar overall effect sizes may be because each policy manifests from similar underlying cultural values within a country. In contrast, the right panel of Figure</w:t>
      </w:r>
      <w:r>
        <w:t xml:space="preserve"> </w:t>
      </w:r>
      <w:r>
        <w:t xml:space="preserve">5</w:t>
      </w:r>
      <w:r>
        <w:t xml:space="preserve"> </w:t>
      </w:r>
      <w:r>
        <w:t xml:space="preserve">shows nonsignificant or negative coefficients for all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35 thousand to 92 thousand between 2013 and 2019, far outpacing growth of corresponding different-sex couples. This rise aligns with the 2013 repeal of DOMA, which for the first time allowed U.S. citizens to sponsor the visa of a foreign-born spouse or fiancé(e)</w:t>
      </w:r>
      <w:r>
        <w:t xml:space="preserve"> </w:t>
      </w:r>
      <w:r>
        <w:t xml:space="preserve">(Redpath 2022; Edwards 2013)</w:t>
      </w:r>
      <w:r>
        <w:t xml:space="preserve">. But this rise was not uniform across all countries of origin: This rapid rise occurred for couples containing non-citizen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nearly 70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them. By defining what is possible 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w:t>
      </w:r>
      <w:r>
        <w:t xml:space="preserve"> </w:t>
      </w:r>
      <w:r>
        <w:t xml:space="preserve">(Adamczyk and Liao 2019; Lax and Phillips 2009; Abou-Chadi and Finnigan 2019; Hooghe and Meeusen 2013; Kazyak and Stange 2018)</w:t>
      </w:r>
      <w:r>
        <w:t xml:space="preserve">. Individuals originating in countries with progressive LGB policies may be less likely to hide their queer identities and codify their same-sex relationships openly through same-sex unions. Furthermore, when policy affirms identity, benefits may spill over into other domains of life: Protection from discrimination leads to greater economic gains, access to social networks broadens, and the resulting resources enable emigration. Although individual progressive policy effects are for the most part not statistically distinguishable, large point estimates for marriage and adoption support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Supplemental analyses in the Online Appendix show that, among married, same-sex, mixed citizenship couples, immigration tends to precede marriage, but this provides only partial evidence for union formation pathways. Future research should collect the necessary data to investigate this.</w:t>
      </w:r>
    </w:p>
    <w:p>
      <w:pPr>
        <w:pStyle w:val="BodyText"/>
      </w:pPr>
      <w:r>
        <w:t xml:space="preserve">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w:t>
      </w:r>
      <w:r>
        <w:t xml:space="preserve"> </w:t>
      </w:r>
      <w:r>
        <w:t xml:space="preserve">(Strohm et al. 2009)</w:t>
      </w:r>
      <w:r>
        <w:t xml:space="preserve">. The minority of same-sex, mixed-citizenship couples that do not cohabit may be consciously opting out of</w:t>
      </w:r>
      <w:r>
        <w:t xml:space="preserve"> </w:t>
      </w:r>
      <w:r>
        <w:t xml:space="preserve">“</w:t>
      </w:r>
      <w:r>
        <w:t xml:space="preserve">traditional</w:t>
      </w:r>
      <w:r>
        <w:t xml:space="preserve">”</w:t>
      </w:r>
      <w:r>
        <w:t xml:space="preserve"> </w:t>
      </w:r>
      <w:r>
        <w:t xml:space="preserve">union arrangements, or they may be awaiting an appropriate time in the relationship to move in together. Whether this status cleanly maps onto the cultural and policy environment at country of origin is fodder for future research.</w:t>
      </w:r>
    </w:p>
    <w:p>
      <w:pPr>
        <w:pStyle w:val="BodyText"/>
      </w:pPr>
      <w:r>
        <w:t xml:space="preserve">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operate at the individual-level as well.</w:t>
      </w:r>
    </w:p>
    <w:p>
      <w:pPr>
        <w:pStyle w:val="BodyText"/>
      </w:pPr>
      <w:r>
        <w:t xml:space="preserve">Finally, our findings suggest the importance of identity-based policies in understanding migration and union formation, but cross-national data are needed to assess whether these results generalize to similar policy shifts in countries besides the U.S. Relatedly, these results highlight the complicated relationship between country-of-origin policies, country-of-destination policies, migration decisions, and union formation for queer couples. While our focus has been on country-of-origin processes for migrants in a single destination country, similar forces likely affect choice of destination country and how and whether non-migrants select partners – including whether these are same-sex or non-citizen. Within the U.S., recent work suggests that LGB migrants tend to settle in more progressive U.S. states</w:t>
      </w:r>
      <w:r>
        <w:t xml:space="preserve"> </w:t>
      </w:r>
      <w:r>
        <w:t xml:space="preserve">(Hoffmann and Velasco 2023)</w:t>
      </w:r>
      <w:r>
        <w:t xml:space="preserve">; do they similarly choose more progressive countries? In addition, the end of DOMA presents one occasion where the dynamic interplay between LGB policies around the world crystallized into an auspicious opportunity for queer union formation and migration. Cross-national research should assess other instances where this interplay has resulted in similar opportunities.</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Dhoest 2019;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54,257 are married while 98,313 are unmarried. Even so, in Section A of the Online Appendix we investigate the ordering of marriage and immigration for the subset of couples in our sample who are married. Most married same-sex, mixed-citizenship couples married after immigration, and our DDD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Section C of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very similar across specifications.</w:t>
      </w:r>
    </w:p>
    <w:p>
      <w:pPr>
        <w:numPr>
          <w:ilvl w:val="0"/>
          <w:numId w:val="1001"/>
        </w:numPr>
      </w:pPr>
      <w:r>
        <w:t xml:space="preserve">These cut-points were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Section D of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0.85 with a p-value of 0.65. For the progressive subsample, the</w:t>
      </w:r>
      <w:r>
        <w:t xml:space="preserve"> </w:t>
      </w:r>
      <m:oMath>
        <m:sSup>
          <m:e>
            <m:r>
              <m:t>χ</m:t>
            </m:r>
          </m:e>
          <m:sup>
            <m:r>
              <m:t>2</m:t>
            </m:r>
          </m:sup>
        </m:sSup>
      </m:oMath>
      <w:r>
        <w:t xml:space="preserve"> </w:t>
      </w:r>
      <w:r>
        <w:t xml:space="preserve">value is 0.2 with a p-value of 0.9. In both cases, we fail to reject the hypothesis that both coefficients are equal to 0, providing support for the parallel trends assumption.</w:t>
      </w:r>
    </w:p>
    <w:p>
      <w:r>
        <w:br w:type="page"/>
      </w:r>
    </w:p>
    <w:bookmarkEnd w:id="36"/>
    <w:bookmarkStart w:id="37" w:name="about-the-authors"/>
    <w:p>
      <w:pPr>
        <w:pStyle w:val="Heading1"/>
      </w:pPr>
      <w:r>
        <w:t xml:space="preserve">About the Authors</w:t>
      </w:r>
    </w:p>
    <w:p>
      <w:pPr>
        <w:pStyle w:val="FirstParagraph"/>
      </w:pPr>
      <w:r>
        <w:t xml:space="preserve">Nathan I. Hoffmann is a doctoral candidate in the Department of Sociology at the University of California, Los Angeles. Nathan studies how state policies affect the decisions and well-being of immigrants, with a focus on schoolchildren and queer migrants. Recently his work has been published in</w:t>
      </w:r>
      <w:r>
        <w:t xml:space="preserve"> </w:t>
      </w:r>
      <w:r>
        <w:rPr>
          <w:iCs/>
          <w:i/>
        </w:rPr>
        <w:t xml:space="preserve">International Migration Review</w:t>
      </w:r>
      <w:r>
        <w:t xml:space="preserve">,</w:t>
      </w:r>
      <w:r>
        <w:t xml:space="preserve"> </w:t>
      </w:r>
      <w:r>
        <w:rPr>
          <w:iCs/>
          <w:i/>
        </w:rPr>
        <w:t xml:space="preserve">Ethnic and Racial Studies</w:t>
      </w:r>
      <w:r>
        <w:t xml:space="preserve">, and</w:t>
      </w:r>
      <w:r>
        <w:t xml:space="preserve"> </w:t>
      </w:r>
      <w:r>
        <w:rPr>
          <w:iCs/>
          <w:i/>
        </w:rPr>
        <w:t xml:space="preserve">Journal of Ethnic and Migration Studies</w:t>
      </w:r>
      <w:r>
        <w:t xml:space="preserve">.</w:t>
      </w:r>
    </w:p>
    <w:p>
      <w:pPr>
        <w:pStyle w:val="BodyText"/>
      </w:pPr>
      <w:r>
        <w:t xml:space="preserve">Kristopher Velasco is an Assistant Professor of Sociology at Princeton University. Kristopher uses the case of LGBT+ rights to illuminate changes within international organizations, civil society, transnational processes, and world culture. His recent work appears in</w:t>
      </w:r>
      <w:r>
        <w:t xml:space="preserve"> </w:t>
      </w:r>
      <w:r>
        <w:rPr>
          <w:iCs/>
          <w:i/>
        </w:rPr>
        <w:t xml:space="preserve">American Sociological Review</w:t>
      </w:r>
      <w:r>
        <w:t xml:space="preserve">,</w:t>
      </w:r>
      <w:r>
        <w:t xml:space="preserve"> </w:t>
      </w:r>
      <w:r>
        <w:rPr>
          <w:iCs/>
          <w:i/>
        </w:rPr>
        <w:t xml:space="preserve">American Journal of Sociology</w:t>
      </w:r>
      <w:r>
        <w:t xml:space="preserve">, and</w:t>
      </w:r>
      <w:r>
        <w:t xml:space="preserve"> </w:t>
      </w:r>
      <w:r>
        <w:rPr>
          <w:iCs/>
          <w:i/>
        </w:rPr>
        <w:t xml:space="preserve">International Migration Review</w:t>
      </w:r>
      <w:r>
        <w:t xml:space="preserve">. Kristopher received his BA from the University of Kansas and MA and PhD from the University of Texas at Austin.</w:t>
      </w:r>
    </w:p>
    <w:p>
      <w:r>
        <w:br w:type="page"/>
      </w:r>
    </w:p>
    <w:bookmarkEnd w:id="37"/>
    <w:bookmarkStart w:id="213" w:name="references"/>
    <w:p>
      <w:pPr>
        <w:pStyle w:val="Heading1"/>
      </w:pPr>
      <w:r>
        <w:t xml:space="preserve">References</w:t>
      </w:r>
    </w:p>
    <w:bookmarkStart w:id="212" w:name="refs"/>
    <w:bookmarkStart w:id="39"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8">
        <w:r>
          <w:rPr>
            <w:rStyle w:val="Hyperlink"/>
          </w:rPr>
          <w:t xml:space="preserve">https://doi.org/10.1177/0010414018797947</w:t>
        </w:r>
      </w:hyperlink>
      <w:r>
        <w:t xml:space="preserve">.</w:t>
      </w:r>
    </w:p>
    <w:bookmarkEnd w:id="39"/>
    <w:bookmarkStart w:id="41" w:name="ref-adamczyk_2019_examining"/>
    <w:p>
      <w:pPr>
        <w:pStyle w:val="Bibliography"/>
      </w:pPr>
      <w:r>
        <w:t xml:space="preserve">Adamczyk, Amy, and Yen-Chiao Liao. 2019.</w:t>
      </w:r>
      <w:r>
        <w:t xml:space="preserve"> </w:t>
      </w:r>
      <w:r>
        <w:t xml:space="preserve">“Examining</w:t>
      </w:r>
      <w:r>
        <w:t xml:space="preserve"> </w:t>
      </w:r>
      <w:r>
        <w:t xml:space="preserve">Public Opinion About LGBTQ-Related Issues</w:t>
      </w:r>
      <w:r>
        <w:t xml:space="preserve"> </w:t>
      </w:r>
      <w:r>
        <w:t xml:space="preserve">in the</w:t>
      </w:r>
      <w:r>
        <w:t xml:space="preserve"> </w:t>
      </w:r>
      <w:r>
        <w:t xml:space="preserve">United States</w:t>
      </w:r>
      <w:r>
        <w:t xml:space="preserve"> </w:t>
      </w:r>
      <w:r>
        <w:t xml:space="preserve">and</w:t>
      </w:r>
      <w:r>
        <w:t xml:space="preserve"> </w:t>
      </w:r>
      <w:r>
        <w:t xml:space="preserve">Across Multiple Nations</w:t>
      </w:r>
      <w:r>
        <w:t xml:space="preserve">.”</w:t>
      </w:r>
      <w:r>
        <w:t xml:space="preserve"> </w:t>
      </w:r>
      <w:r>
        <w:rPr>
          <w:iCs/>
          <w:i/>
        </w:rPr>
        <w:t xml:space="preserve">Annual Review of Sociology</w:t>
      </w:r>
      <w:r>
        <w:t xml:space="preserve"> </w:t>
      </w:r>
      <w:r>
        <w:t xml:space="preserve">45 (1): 401–23.</w:t>
      </w:r>
      <w:r>
        <w:t xml:space="preserve"> </w:t>
      </w:r>
      <w:hyperlink r:id="rId40">
        <w:r>
          <w:rPr>
            <w:rStyle w:val="Hyperlink"/>
          </w:rPr>
          <w:t xml:space="preserve">https://doi.org/10.1146/annurev-soc-073018-022332</w:t>
        </w:r>
      </w:hyperlink>
      <w:r>
        <w:t xml:space="preserve">.</w:t>
      </w:r>
    </w:p>
    <w:bookmarkEnd w:id="41"/>
    <w:bookmarkStart w:id="43"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42">
        <w:r>
          <w:rPr>
            <w:rStyle w:val="Hyperlink"/>
          </w:rPr>
          <w:t xml:space="preserve">https://doi.org/10.1080/0141987032000087361</w:t>
        </w:r>
      </w:hyperlink>
      <w:r>
        <w:t xml:space="preserve">.</w:t>
      </w:r>
    </w:p>
    <w:bookmarkEnd w:id="43"/>
    <w:bookmarkStart w:id="45"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4">
        <w:r>
          <w:rPr>
            <w:rStyle w:val="Hyperlink"/>
          </w:rPr>
          <w:t xml:space="preserve">https://doi.org/10.1086/658500</w:t>
        </w:r>
      </w:hyperlink>
      <w:r>
        <w:t xml:space="preserve">.</w:t>
      </w:r>
    </w:p>
    <w:bookmarkEnd w:id="45"/>
    <w:bookmarkStart w:id="47"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6">
        <w:r>
          <w:rPr>
            <w:rStyle w:val="Hyperlink"/>
          </w:rPr>
          <w:t xml:space="preserve">https://doi.org/10.1177/0192513X12464872</w:t>
        </w:r>
      </w:hyperlink>
      <w:r>
        <w:t xml:space="preserve">.</w:t>
      </w:r>
    </w:p>
    <w:bookmarkEnd w:id="47"/>
    <w:bookmarkStart w:id="48"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48"/>
    <w:bookmarkStart w:id="49"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49"/>
    <w:bookmarkStart w:id="51"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0">
        <w:r>
          <w:rPr>
            <w:rStyle w:val="Hyperlink"/>
          </w:rPr>
          <w:t xml:space="preserve">https://doi.org/10.1111/j.1467-954X.2009.01864.x</w:t>
        </w:r>
      </w:hyperlink>
      <w:r>
        <w:t xml:space="preserve">.</w:t>
      </w:r>
    </w:p>
    <w:bookmarkEnd w:id="51"/>
    <w:bookmarkStart w:id="52"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2"/>
    <w:bookmarkStart w:id="53"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3"/>
    <w:bookmarkStart w:id="55"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4">
        <w:r>
          <w:rPr>
            <w:rStyle w:val="Hyperlink"/>
          </w:rPr>
          <w:t xml:space="preserve">https://doi.org/10.1017/jlr.2021.6</w:t>
        </w:r>
      </w:hyperlink>
      <w:r>
        <w:t xml:space="preserve">.</w:t>
      </w:r>
    </w:p>
    <w:bookmarkEnd w:id="55"/>
    <w:bookmarkStart w:id="57"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6">
        <w:r>
          <w:rPr>
            <w:rStyle w:val="Hyperlink"/>
          </w:rPr>
          <w:t xml:space="preserve">https://doi.org/10.1080/1070289X.2020.1737404</w:t>
        </w:r>
      </w:hyperlink>
      <w:r>
        <w:t xml:space="preserve">.</w:t>
      </w:r>
    </w:p>
    <w:bookmarkEnd w:id="57"/>
    <w:bookmarkStart w:id="59"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58">
        <w:r>
          <w:rPr>
            <w:rStyle w:val="Hyperlink"/>
          </w:rPr>
          <w:t xml:space="preserve">https://doi.org/10.1002/jrsm.12</w:t>
        </w:r>
      </w:hyperlink>
      <w:r>
        <w:t xml:space="preserve">.</w:t>
      </w:r>
    </w:p>
    <w:bookmarkEnd w:id="59"/>
    <w:bookmarkStart w:id="61" w:name="ref-burstein_1991_policy"/>
    <w:p>
      <w:pPr>
        <w:pStyle w:val="Bibliography"/>
      </w:pPr>
      <w:r>
        <w:t xml:space="preserve">Burstein, Paul. 1991.</w:t>
      </w:r>
      <w:r>
        <w:t xml:space="preserve"> </w:t>
      </w:r>
      <w:r>
        <w:t xml:space="preserve">“Policy</w:t>
      </w:r>
      <w:r>
        <w:t xml:space="preserve"> </w:t>
      </w:r>
      <w:r>
        <w:t xml:space="preserve">Domains</w:t>
      </w:r>
      <w:r>
        <w:t xml:space="preserve">:</w:t>
      </w:r>
      <w:r>
        <w:t xml:space="preserve"> </w:t>
      </w:r>
      <w:r>
        <w:t xml:space="preserve">Organization</w:t>
      </w:r>
      <w:r>
        <w:t xml:space="preserve">,</w:t>
      </w:r>
      <w:r>
        <w:t xml:space="preserve"> </w:t>
      </w:r>
      <w:r>
        <w:t xml:space="preserve">Culture</w:t>
      </w:r>
      <w:r>
        <w:t xml:space="preserve">, and</w:t>
      </w:r>
      <w:r>
        <w:t xml:space="preserve"> </w:t>
      </w:r>
      <w:r>
        <w:t xml:space="preserve">Policy Outcomes</w:t>
      </w:r>
      <w:r>
        <w:t xml:space="preserve">.”</w:t>
      </w:r>
      <w:r>
        <w:t xml:space="preserve"> </w:t>
      </w:r>
      <w:r>
        <w:rPr>
          <w:iCs/>
          <w:i/>
        </w:rPr>
        <w:t xml:space="preserve">Annual Review of Sociology</w:t>
      </w:r>
      <w:r>
        <w:t xml:space="preserve"> </w:t>
      </w:r>
      <w:r>
        <w:t xml:space="preserve">17 (1): 327–50.</w:t>
      </w:r>
      <w:r>
        <w:t xml:space="preserve"> </w:t>
      </w:r>
      <w:hyperlink r:id="rId60">
        <w:r>
          <w:rPr>
            <w:rStyle w:val="Hyperlink"/>
          </w:rPr>
          <w:t xml:space="preserve">https://doi.org/10.1146/annurev.so.17.080191.001551</w:t>
        </w:r>
      </w:hyperlink>
      <w:r>
        <w:t xml:space="preserve">.</w:t>
      </w:r>
    </w:p>
    <w:bookmarkEnd w:id="61"/>
    <w:bookmarkStart w:id="63"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2">
        <w:r>
          <w:rPr>
            <w:rStyle w:val="Hyperlink"/>
          </w:rPr>
          <w:t xml:space="preserve">https://doi.org/10.1177/1363460705050853</w:t>
        </w:r>
      </w:hyperlink>
      <w:r>
        <w:t xml:space="preserve">.</w:t>
      </w:r>
    </w:p>
    <w:bookmarkEnd w:id="63"/>
    <w:bookmarkStart w:id="64"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4"/>
    <w:bookmarkStart w:id="65" w:name="ref-cantu_2009"/>
    <w:p>
      <w:pPr>
        <w:pStyle w:val="Bibliography"/>
      </w:pPr>
      <w:r>
        <w:t xml:space="preserve">Cantú, Lionel. 2009.</w:t>
      </w:r>
      <w:r>
        <w:t xml:space="preserve"> </w:t>
      </w:r>
      <w:r>
        <w:rPr>
          <w:iCs/>
          <w:i/>
        </w:rPr>
        <w:t xml:space="preserve">The</w:t>
      </w:r>
      <w:r>
        <w:rPr>
          <w:iCs/>
          <w:i/>
        </w:rPr>
        <w:t xml:space="preserve"> </w:t>
      </w:r>
      <w:r>
        <w:rPr>
          <w:iCs/>
          <w:i/>
        </w:rPr>
        <w:t xml:space="preserve">Sexuality</w:t>
      </w:r>
      <w:r>
        <w:rPr>
          <w:iCs/>
          <w:i/>
        </w:rPr>
        <w:t xml:space="preserve"> </w:t>
      </w:r>
      <w:r>
        <w:rPr>
          <w:iCs/>
          <w:i/>
        </w:rPr>
        <w:t xml:space="preserve">of</w:t>
      </w:r>
      <w:r>
        <w:rPr>
          <w:iCs/>
          <w:i/>
        </w:rPr>
        <w:t xml:space="preserve"> </w:t>
      </w:r>
      <w:r>
        <w:rPr>
          <w:iCs/>
          <w:i/>
        </w:rPr>
        <w:t xml:space="preserve">Migration</w:t>
      </w:r>
      <w:r>
        <w:rPr>
          <w:iCs/>
          <w:i/>
        </w:rPr>
        <w:t xml:space="preserve">:</w:t>
      </w:r>
      <w:r>
        <w:rPr>
          <w:iCs/>
          <w:i/>
        </w:rPr>
        <w:t xml:space="preserve"> </w:t>
      </w:r>
      <w:r>
        <w:rPr>
          <w:iCs/>
          <w:i/>
        </w:rPr>
        <w:t xml:space="preserve">Border Crossings</w:t>
      </w:r>
      <w:r>
        <w:rPr>
          <w:iCs/>
          <w:i/>
        </w:rPr>
        <w:t xml:space="preserve"> </w:t>
      </w:r>
      <w:r>
        <w:rPr>
          <w:iCs/>
          <w:i/>
        </w:rPr>
        <w:t xml:space="preserve">and</w:t>
      </w:r>
      <w:r>
        <w:rPr>
          <w:iCs/>
          <w:i/>
        </w:rPr>
        <w:t xml:space="preserve"> </w:t>
      </w:r>
      <w:r>
        <w:rPr>
          <w:iCs/>
          <w:i/>
        </w:rPr>
        <w:t xml:space="preserve">Mexican Immigrant Men</w:t>
      </w:r>
      <w:r>
        <w:t xml:space="preserve">. Edited by Nancy A. Naples and Salvador Vidal-Ortiz.</w:t>
      </w:r>
      <w:r>
        <w:t xml:space="preserve"> </w:t>
      </w:r>
      <w:r>
        <w:t xml:space="preserve">New York</w:t>
      </w:r>
      <w:r>
        <w:t xml:space="preserve">:</w:t>
      </w:r>
      <w:r>
        <w:t xml:space="preserve"> </w:t>
      </w:r>
      <w:r>
        <w:t xml:space="preserve">NYU Press</w:t>
      </w:r>
      <w:r>
        <w:t xml:space="preserve">.</w:t>
      </w:r>
    </w:p>
    <w:bookmarkEnd w:id="65"/>
    <w:bookmarkStart w:id="66"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6"/>
    <w:bookmarkStart w:id="67" w:name="ref-carrillo_2018"/>
    <w:p>
      <w:pPr>
        <w:pStyle w:val="Bibliography"/>
      </w:pPr>
      <w:r>
        <w:t xml:space="preserve">Carrillo, Héctor. 2018.</w:t>
      </w:r>
      <w:r>
        <w:t xml:space="preserve"> </w:t>
      </w:r>
      <w:r>
        <w:rPr>
          <w:iCs/>
          <w:i/>
        </w:rPr>
        <w:t xml:space="preserve">Pathways of</w:t>
      </w:r>
      <w:r>
        <w:rPr>
          <w:iCs/>
          <w:i/>
        </w:rPr>
        <w:t xml:space="preserve"> </w:t>
      </w:r>
      <w:r>
        <w:rPr>
          <w:iCs/>
          <w:i/>
        </w:rPr>
        <w:t xml:space="preserve">Desire</w:t>
      </w:r>
      <w:r>
        <w:rPr>
          <w:iCs/>
          <w:i/>
        </w:rPr>
        <w:t xml:space="preserve">:</w:t>
      </w:r>
      <w:r>
        <w:rPr>
          <w:iCs/>
          <w:i/>
        </w:rPr>
        <w:t xml:space="preserve"> </w:t>
      </w:r>
      <w:r>
        <w:rPr>
          <w:iCs/>
          <w:i/>
        </w:rPr>
        <w:t xml:space="preserve">The Sexual Migration</w:t>
      </w:r>
      <w:r>
        <w:rPr>
          <w:iCs/>
          <w:i/>
        </w:rPr>
        <w:t xml:space="preserve"> </w:t>
      </w:r>
      <w:r>
        <w:rPr>
          <w:iCs/>
          <w:i/>
        </w:rPr>
        <w:t xml:space="preserve">of</w:t>
      </w:r>
      <w:r>
        <w:rPr>
          <w:iCs/>
          <w:i/>
        </w:rPr>
        <w:t xml:space="preserve"> </w:t>
      </w:r>
      <w:r>
        <w:rPr>
          <w:iCs/>
          <w:i/>
        </w:rPr>
        <w:t xml:space="preserve">Mexican Gay Men</w:t>
      </w:r>
      <w:r>
        <w:t xml:space="preserve">.</w:t>
      </w:r>
      <w:r>
        <w:t xml:space="preserve"> </w:t>
      </w:r>
      <w:r>
        <w:t xml:space="preserve">University of Chicago Press</w:t>
      </w:r>
      <w:r>
        <w:t xml:space="preserve">.</w:t>
      </w:r>
    </w:p>
    <w:bookmarkEnd w:id="67"/>
    <w:bookmarkStart w:id="68"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68"/>
    <w:bookmarkStart w:id="69"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69"/>
    <w:bookmarkStart w:id="71"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70">
        <w:r>
          <w:rPr>
            <w:rStyle w:val="Hyperlink"/>
          </w:rPr>
          <w:t xml:space="preserve">https://doi.org/10.1080/1369183X.2019.1625137</w:t>
        </w:r>
      </w:hyperlink>
      <w:r>
        <w:t xml:space="preserve">.</w:t>
      </w:r>
    </w:p>
    <w:bookmarkEnd w:id="71"/>
    <w:bookmarkStart w:id="73"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2">
        <w:r>
          <w:rPr>
            <w:rStyle w:val="Hyperlink"/>
          </w:rPr>
          <w:t xml:space="preserve">https://doi.org/10.1080/21620555.2016.1199257</w:t>
        </w:r>
      </w:hyperlink>
      <w:r>
        <w:t xml:space="preserve">.</w:t>
      </w:r>
    </w:p>
    <w:bookmarkEnd w:id="73"/>
    <w:bookmarkStart w:id="75"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4">
        <w:r>
          <w:rPr>
            <w:rStyle w:val="Hyperlink"/>
          </w:rPr>
          <w:t xml:space="preserve">https://doi.org/10.1177/00380385211073237</w:t>
        </w:r>
      </w:hyperlink>
      <w:r>
        <w:t xml:space="preserve">.</w:t>
      </w:r>
    </w:p>
    <w:bookmarkEnd w:id="75"/>
    <w:bookmarkStart w:id="77"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6">
        <w:r>
          <w:rPr>
            <w:rStyle w:val="Hyperlink"/>
          </w:rPr>
          <w:t xml:space="preserve">https://doi.org/10.1353/dem.0.0118</w:t>
        </w:r>
      </w:hyperlink>
      <w:r>
        <w:t xml:space="preserve">.</w:t>
      </w:r>
    </w:p>
    <w:bookmarkEnd w:id="77"/>
    <w:bookmarkStart w:id="79"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78">
        <w:r>
          <w:rPr>
            <w:rStyle w:val="Hyperlink"/>
          </w:rPr>
          <w:t xml:space="preserve">https://doi.org/10.1080/1369183X.2017.1420466</w:t>
        </w:r>
      </w:hyperlink>
      <w:r>
        <w:t xml:space="preserve">.</w:t>
      </w:r>
    </w:p>
    <w:bookmarkEnd w:id="79"/>
    <w:bookmarkStart w:id="81"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80">
        <w:r>
          <w:rPr>
            <w:rStyle w:val="Hyperlink"/>
          </w:rPr>
          <w:t xml:space="preserve">https://doi.org/10.1016/j.geoforum.2015.11.007</w:t>
        </w:r>
      </w:hyperlink>
      <w:r>
        <w:t xml:space="preserve">.</w:t>
      </w:r>
    </w:p>
    <w:bookmarkEnd w:id="81"/>
    <w:bookmarkStart w:id="83"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2">
        <w:r>
          <w:rPr>
            <w:rStyle w:val="Hyperlink"/>
          </w:rPr>
          <w:t xml:space="preserve">https://doi.org/10.1111/laps.12034</w:t>
        </w:r>
      </w:hyperlink>
      <w:r>
        <w:t xml:space="preserve">.</w:t>
      </w:r>
    </w:p>
    <w:bookmarkEnd w:id="83"/>
    <w:bookmarkStart w:id="85"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4">
        <w:r>
          <w:rPr>
            <w:rStyle w:val="Hyperlink"/>
          </w:rPr>
          <w:t xml:space="preserve">https://doi.org/10.1177/0011392119850231</w:t>
        </w:r>
      </w:hyperlink>
      <w:r>
        <w:t xml:space="preserve">.</w:t>
      </w:r>
    </w:p>
    <w:bookmarkEnd w:id="85"/>
    <w:bookmarkStart w:id="86"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6"/>
    <w:bookmarkStart w:id="87"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87"/>
    <w:bookmarkStart w:id="89"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88">
        <w:r>
          <w:rPr>
            <w:rStyle w:val="Hyperlink"/>
          </w:rPr>
          <w:t xml:space="preserve">https://doi.org/10.1177/0268580912466881</w:t>
        </w:r>
      </w:hyperlink>
      <w:r>
        <w:t xml:space="preserve">.</w:t>
      </w:r>
    </w:p>
    <w:bookmarkEnd w:id="89"/>
    <w:bookmarkStart w:id="90"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90"/>
    <w:bookmarkStart w:id="92"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1">
        <w:r>
          <w:rPr>
            <w:rStyle w:val="Hyperlink"/>
          </w:rPr>
          <w:t xml:space="preserve">https://doi.org/10.1007/s13524-013-0267-4</w:t>
        </w:r>
      </w:hyperlink>
      <w:r>
        <w:t xml:space="preserve">.</w:t>
      </w:r>
    </w:p>
    <w:bookmarkEnd w:id="92"/>
    <w:bookmarkStart w:id="94"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3">
        <w:r>
          <w:rPr>
            <w:rStyle w:val="Hyperlink"/>
          </w:rPr>
          <w:t xml:space="preserve">https://doi.org/10.1111/jftr.12009</w:t>
        </w:r>
      </w:hyperlink>
      <w:r>
        <w:t xml:space="preserve">.</w:t>
      </w:r>
    </w:p>
    <w:bookmarkEnd w:id="94"/>
    <w:bookmarkStart w:id="96"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95">
        <w:r>
          <w:rPr>
            <w:rStyle w:val="Hyperlink"/>
          </w:rPr>
          <w:t xml:space="preserve">https://doi.org/10.1111/j.1728-4457.2015.00045.x</w:t>
        </w:r>
      </w:hyperlink>
      <w:r>
        <w:t xml:space="preserve">.</w:t>
      </w:r>
    </w:p>
    <w:bookmarkEnd w:id="96"/>
    <w:bookmarkStart w:id="97"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97"/>
    <w:bookmarkStart w:id="99"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98">
        <w:r>
          <w:rPr>
            <w:rStyle w:val="Hyperlink"/>
          </w:rPr>
          <w:t xml:space="preserve">https://doi.org/10.2307/1911191</w:t>
        </w:r>
      </w:hyperlink>
      <w:r>
        <w:t xml:space="preserve">.</w:t>
      </w:r>
    </w:p>
    <w:bookmarkEnd w:id="99"/>
    <w:bookmarkStart w:id="101"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0">
        <w:r>
          <w:rPr>
            <w:rStyle w:val="Hyperlink"/>
          </w:rPr>
          <w:t xml:space="preserve">https://doi.org/10.1111/j.1540-4560.2011.01705.x</w:t>
        </w:r>
      </w:hyperlink>
      <w:r>
        <w:t xml:space="preserve">.</w:t>
      </w:r>
    </w:p>
    <w:bookmarkEnd w:id="101"/>
    <w:bookmarkStart w:id="103"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2">
        <w:r>
          <w:rPr>
            <w:rStyle w:val="Hyperlink"/>
          </w:rPr>
          <w:t xml:space="preserve">https://doi.org/10.1007/s10680-014-9321-1</w:t>
        </w:r>
      </w:hyperlink>
      <w:r>
        <w:t xml:space="preserve">.</w:t>
      </w:r>
    </w:p>
    <w:bookmarkEnd w:id="103"/>
    <w:bookmarkStart w:id="105"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04">
        <w:r>
          <w:rPr>
            <w:rStyle w:val="Hyperlink"/>
          </w:rPr>
          <w:t xml:space="preserve">https://doi.org/10.1016/j.irle.2013.01.002</w:t>
        </w:r>
      </w:hyperlink>
      <w:r>
        <w:t xml:space="preserve">.</w:t>
      </w:r>
    </w:p>
    <w:bookmarkEnd w:id="105"/>
    <w:bookmarkStart w:id="107" w:name="ref-hoffmann_2023_sexuality"/>
    <w:p>
      <w:pPr>
        <w:pStyle w:val="Bibliography"/>
      </w:pPr>
      <w:r>
        <w:t xml:space="preserve">Hoffmann, Nathan I., and Kristopher Velasco. 2023.</w:t>
      </w:r>
      <w:r>
        <w:t xml:space="preserve"> </w:t>
      </w:r>
      <w:r>
        <w:t xml:space="preserve">“Sexuality,</w:t>
      </w:r>
      <w:r>
        <w:t xml:space="preserve"> </w:t>
      </w:r>
      <w:r>
        <w:t xml:space="preserve">Migration</w:t>
      </w:r>
      <w:r>
        <w:t xml:space="preserve">, and</w:t>
      </w:r>
      <w:r>
        <w:t xml:space="preserve"> </w:t>
      </w:r>
      <w:r>
        <w:t xml:space="preserve">LGB Policy</w:t>
      </w:r>
      <w:r>
        <w:t xml:space="preserve">:</w:t>
      </w:r>
      <w:r>
        <w:t xml:space="preserve"> </w:t>
      </w:r>
      <w:r>
        <w:t xml:space="preserve">A Portrait</w:t>
      </w:r>
      <w:r>
        <w:t xml:space="preserve"> </w:t>
      </w:r>
      <w:r>
        <w:t xml:space="preserve">of</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rPr>
          <w:iCs/>
          <w:i/>
        </w:rPr>
        <w:t xml:space="preserve">International Migration Review</w:t>
      </w:r>
      <w:r>
        <w:t xml:space="preserve">, August, 01979183231187623.</w:t>
      </w:r>
      <w:r>
        <w:t xml:space="preserve"> </w:t>
      </w:r>
      <w:hyperlink r:id="rId106">
        <w:r>
          <w:rPr>
            <w:rStyle w:val="Hyperlink"/>
          </w:rPr>
          <w:t xml:space="preserve">https://doi.org/10.1177/01979183231187623</w:t>
        </w:r>
      </w:hyperlink>
      <w:r>
        <w:t xml:space="preserve">.</w:t>
      </w:r>
    </w:p>
    <w:bookmarkEnd w:id="107"/>
    <w:bookmarkStart w:id="109"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08">
        <w:r>
          <w:rPr>
            <w:rStyle w:val="Hyperlink"/>
          </w:rPr>
          <w:t xml:space="preserve">https://doi.org/10.1080/00224490802645294</w:t>
        </w:r>
      </w:hyperlink>
      <w:r>
        <w:t xml:space="preserve">.</w:t>
      </w:r>
    </w:p>
    <w:bookmarkEnd w:id="109"/>
    <w:bookmarkStart w:id="111"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0">
        <w:r>
          <w:rPr>
            <w:rStyle w:val="Hyperlink"/>
          </w:rPr>
          <w:t xml:space="preserve">https://doi.org/10.1111/taja.12415</w:t>
        </w:r>
      </w:hyperlink>
      <w:r>
        <w:t xml:space="preserve">.</w:t>
      </w:r>
    </w:p>
    <w:bookmarkEnd w:id="111"/>
    <w:bookmarkStart w:id="113"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2">
        <w:r>
          <w:rPr>
            <w:rStyle w:val="Hyperlink"/>
          </w:rPr>
          <w:t xml:space="preserve">https://doi.org/10.1007/s13178-013-0125-6</w:t>
        </w:r>
      </w:hyperlink>
      <w:r>
        <w:t xml:space="preserve">.</w:t>
      </w:r>
    </w:p>
    <w:bookmarkEnd w:id="113"/>
    <w:bookmarkStart w:id="115"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14">
        <w:r>
          <w:rPr>
            <w:rStyle w:val="Hyperlink"/>
          </w:rPr>
          <w:t xml:space="preserve">https://doi.org/10.1111/j.1747-4469.2003.tb00210.x</w:t>
        </w:r>
      </w:hyperlink>
      <w:r>
        <w:t xml:space="preserve">.</w:t>
      </w:r>
    </w:p>
    <w:bookmarkEnd w:id="115"/>
    <w:bookmarkStart w:id="117"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16">
        <w:r>
          <w:rPr>
            <w:rStyle w:val="Hyperlink"/>
          </w:rPr>
          <w:t xml:space="preserve">https://doi.org/10.1093/sf/sox008</w:t>
        </w:r>
      </w:hyperlink>
      <w:r>
        <w:t xml:space="preserve">.</w:t>
      </w:r>
    </w:p>
    <w:bookmarkEnd w:id="117"/>
    <w:bookmarkStart w:id="119"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18">
        <w:r>
          <w:rPr>
            <w:rStyle w:val="Hyperlink"/>
          </w:rPr>
          <w:t xml:space="preserve">https://doi.org/10.1353/dem.2002.0027</w:t>
        </w:r>
      </w:hyperlink>
      <w:r>
        <w:t xml:space="preserve">.</w:t>
      </w:r>
    </w:p>
    <w:bookmarkEnd w:id="119"/>
    <w:bookmarkStart w:id="121"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0">
        <w:r>
          <w:rPr>
            <w:rStyle w:val="Hyperlink"/>
          </w:rPr>
          <w:t xml:space="preserve">https://doi.org/10.1007/s13524-017-0633-8</w:t>
        </w:r>
      </w:hyperlink>
      <w:r>
        <w:t xml:space="preserve">.</w:t>
      </w:r>
    </w:p>
    <w:bookmarkEnd w:id="121"/>
    <w:bookmarkStart w:id="123"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2">
        <w:r>
          <w:rPr>
            <w:rStyle w:val="Hyperlink"/>
          </w:rPr>
          <w:t xml:space="preserve">https://doi.org/10.1080/00324720701571806</w:t>
        </w:r>
      </w:hyperlink>
      <w:r>
        <w:t xml:space="preserve">.</w:t>
      </w:r>
    </w:p>
    <w:bookmarkEnd w:id="123"/>
    <w:bookmarkStart w:id="125"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24">
        <w:r>
          <w:rPr>
            <w:rStyle w:val="Hyperlink"/>
          </w:rPr>
          <w:t xml:space="preserve">https://doi.org/10.1353/dem.0.0103</w:t>
        </w:r>
      </w:hyperlink>
      <w:r>
        <w:t xml:space="preserve">.</w:t>
      </w:r>
    </w:p>
    <w:bookmarkEnd w:id="125"/>
    <w:bookmarkStart w:id="127" w:name="ref-kazyak_2018_backlash"/>
    <w:p>
      <w:pPr>
        <w:pStyle w:val="Bibliography"/>
      </w:pPr>
      <w:r>
        <w:t xml:space="preserve">Kazyak, Emily, and Mathew Stange. 2018.</w:t>
      </w:r>
      <w:r>
        <w:t xml:space="preserve"> </w:t>
      </w:r>
      <w:r>
        <w:t xml:space="preserve">“Backlash or a</w:t>
      </w:r>
      <w:r>
        <w:t xml:space="preserve"> </w:t>
      </w:r>
      <w:r>
        <w:t xml:space="preserve">Positive Response</w:t>
      </w:r>
      <w:r>
        <w:t xml:space="preserve">?:</w:t>
      </w:r>
      <w:r>
        <w:t xml:space="preserve"> </w:t>
      </w:r>
      <w:r>
        <w:t xml:space="preserve">Public Opinion</w:t>
      </w:r>
      <w:r>
        <w:t xml:space="preserve"> </w:t>
      </w:r>
      <w:r>
        <w:t xml:space="preserve">of</w:t>
      </w:r>
      <w:r>
        <w:t xml:space="preserve"> </w:t>
      </w:r>
      <w:r>
        <w:t xml:space="preserve">LGB Issues After</w:t>
      </w:r>
      <w:r>
        <w:t xml:space="preserve"> </w:t>
      </w:r>
      <w:r>
        <w:rPr>
          <w:iCs/>
          <w:i/>
        </w:rPr>
        <w:t xml:space="preserve">Obergefell</w:t>
      </w:r>
      <w:r>
        <w:t xml:space="preserve"> </w:t>
      </w:r>
      <w:r>
        <w:rPr>
          <w:iCs/>
          <w:i/>
        </w:rPr>
        <w:t xml:space="preserve">v.</w:t>
      </w:r>
      <w:r>
        <w:t xml:space="preserve"> </w:t>
      </w:r>
      <w:r>
        <w:rPr>
          <w:iCs/>
          <w:i/>
        </w:rPr>
        <w:t xml:space="preserve">Hodges</w:t>
      </w:r>
      <w:r>
        <w:t xml:space="preserve">.”</w:t>
      </w:r>
      <w:r>
        <w:t xml:space="preserve"> </w:t>
      </w:r>
      <w:r>
        <w:rPr>
          <w:iCs/>
          <w:i/>
        </w:rPr>
        <w:t xml:space="preserve">Journal of Homosexuality</w:t>
      </w:r>
      <w:r>
        <w:t xml:space="preserve"> </w:t>
      </w:r>
      <w:r>
        <w:t xml:space="preserve">65 (14): 2028–52.</w:t>
      </w:r>
      <w:r>
        <w:t xml:space="preserve"> </w:t>
      </w:r>
      <w:hyperlink r:id="rId126">
        <w:r>
          <w:rPr>
            <w:rStyle w:val="Hyperlink"/>
          </w:rPr>
          <w:t xml:space="preserve">https://doi.org/10.1080/00918369.2017.1423216</w:t>
        </w:r>
      </w:hyperlink>
      <w:r>
        <w:t xml:space="preserve">.</w:t>
      </w:r>
    </w:p>
    <w:bookmarkEnd w:id="127"/>
    <w:bookmarkStart w:id="129"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28">
        <w:r>
          <w:rPr>
            <w:rStyle w:val="Hyperlink"/>
          </w:rPr>
          <w:t xml:space="preserve">https://doi.org/10.1007/s13524-019-00847-6</w:t>
        </w:r>
      </w:hyperlink>
      <w:r>
        <w:t xml:space="preserve">.</w:t>
      </w:r>
    </w:p>
    <w:bookmarkEnd w:id="129"/>
    <w:bookmarkStart w:id="131"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0th ed.</w:t>
      </w:r>
      <w:r>
        <w:t xml:space="preserve"> </w:t>
      </w:r>
      <w:r>
        <w:t xml:space="preserve">Routledge</w:t>
      </w:r>
      <w:r>
        <w:t xml:space="preserve">.</w:t>
      </w:r>
      <w:r>
        <w:t xml:space="preserve"> </w:t>
      </w:r>
      <w:hyperlink r:id="rId130">
        <w:r>
          <w:rPr>
            <w:rStyle w:val="Hyperlink"/>
          </w:rPr>
          <w:t xml:space="preserve">https://doi.org/10.4324/9780203849200</w:t>
        </w:r>
      </w:hyperlink>
      <w:r>
        <w:t xml:space="preserve">.</w:t>
      </w:r>
    </w:p>
    <w:bookmarkEnd w:id="131"/>
    <w:bookmarkStart w:id="133"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2">
        <w:r>
          <w:rPr>
            <w:rStyle w:val="Hyperlink"/>
          </w:rPr>
          <w:t xml:space="preserve">https://doi.org/10.1002/psp.2088</w:t>
        </w:r>
      </w:hyperlink>
      <w:r>
        <w:t xml:space="preserve">.</w:t>
      </w:r>
    </w:p>
    <w:bookmarkEnd w:id="133"/>
    <w:bookmarkStart w:id="135" w:name="ref-lax_2009_gay"/>
    <w:p>
      <w:pPr>
        <w:pStyle w:val="Bibliography"/>
      </w:pPr>
      <w:r>
        <w:t xml:space="preserve">Lax, Jeffrey R., and Justin H. Phillips. 2009.</w:t>
      </w:r>
      <w:r>
        <w:t xml:space="preserve"> </w:t>
      </w:r>
      <w:r>
        <w:t xml:space="preserve">“Gay</w:t>
      </w:r>
      <w:r>
        <w:t xml:space="preserve"> </w:t>
      </w:r>
      <w:r>
        <w:t xml:space="preserve">Rights</w:t>
      </w:r>
      <w:r>
        <w:t xml:space="preserve"> </w:t>
      </w:r>
      <w:r>
        <w:t xml:space="preserve">in the</w:t>
      </w:r>
      <w:r>
        <w:t xml:space="preserve"> </w:t>
      </w:r>
      <w:r>
        <w:t xml:space="preserve">States</w:t>
      </w:r>
      <w:r>
        <w:t xml:space="preserve">:</w:t>
      </w:r>
      <w:r>
        <w:t xml:space="preserve"> </w:t>
      </w:r>
      <w:r>
        <w:t xml:space="preserve">Public Opinion</w:t>
      </w:r>
      <w:r>
        <w:t xml:space="preserve"> </w:t>
      </w:r>
      <w:r>
        <w:t xml:space="preserve">and</w:t>
      </w:r>
      <w:r>
        <w:t xml:space="preserve"> </w:t>
      </w:r>
      <w:r>
        <w:t xml:space="preserve">Policy Responsiveness</w:t>
      </w:r>
      <w:r>
        <w:t xml:space="preserve">.”</w:t>
      </w:r>
      <w:r>
        <w:t xml:space="preserve"> </w:t>
      </w:r>
      <w:r>
        <w:rPr>
          <w:iCs/>
          <w:i/>
        </w:rPr>
        <w:t xml:space="preserve">American Political Science Review</w:t>
      </w:r>
      <w:r>
        <w:t xml:space="preserve"> </w:t>
      </w:r>
      <w:r>
        <w:t xml:space="preserve">103 (3): 367–86.</w:t>
      </w:r>
      <w:r>
        <w:t xml:space="preserve"> </w:t>
      </w:r>
      <w:hyperlink r:id="rId134">
        <w:r>
          <w:rPr>
            <w:rStyle w:val="Hyperlink"/>
          </w:rPr>
          <w:t xml:space="preserve">https://doi.org/10.1017/S0003055409990050</w:t>
        </w:r>
      </w:hyperlink>
      <w:r>
        <w:t xml:space="preserve">.</w:t>
      </w:r>
    </w:p>
    <w:bookmarkEnd w:id="135"/>
    <w:bookmarkStart w:id="137"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36">
        <w:r>
          <w:rPr>
            <w:rStyle w:val="Hyperlink"/>
          </w:rPr>
          <w:t xml:space="preserve">https://doi.org/10.3138/jcfs.21.2.287</w:t>
        </w:r>
      </w:hyperlink>
      <w:r>
        <w:t xml:space="preserve">.</w:t>
      </w:r>
    </w:p>
    <w:bookmarkEnd w:id="137"/>
    <w:bookmarkStart w:id="139"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38">
        <w:r>
          <w:rPr>
            <w:rStyle w:val="Hyperlink"/>
          </w:rPr>
          <w:t xml:space="preserve">https://doi.org/10.1080/10538720.2020.1728461</w:t>
        </w:r>
      </w:hyperlink>
      <w:r>
        <w:t xml:space="preserve">.</w:t>
      </w:r>
    </w:p>
    <w:bookmarkEnd w:id="139"/>
    <w:bookmarkStart w:id="141"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40">
        <w:r>
          <w:rPr>
            <w:rStyle w:val="Hyperlink"/>
          </w:rPr>
          <w:t xml:space="preserve">https://doi.org/10.1177/0002716215594614</w:t>
        </w:r>
      </w:hyperlink>
      <w:r>
        <w:t xml:space="preserve">.</w:t>
      </w:r>
    </w:p>
    <w:bookmarkEnd w:id="141"/>
    <w:bookmarkStart w:id="142"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2"/>
    <w:bookmarkStart w:id="144"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43">
        <w:r>
          <w:rPr>
            <w:rStyle w:val="Hyperlink"/>
          </w:rPr>
          <w:t xml:space="preserve">https://doi.org/10.1111/lapo.12032</w:t>
        </w:r>
      </w:hyperlink>
      <w:r>
        <w:t xml:space="preserve">.</w:t>
      </w:r>
    </w:p>
    <w:bookmarkEnd w:id="144"/>
    <w:bookmarkStart w:id="145"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45"/>
    <w:bookmarkStart w:id="147"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46">
        <w:r>
          <w:rPr>
            <w:rStyle w:val="Hyperlink"/>
          </w:rPr>
          <w:t xml:space="preserve">https://doi.org/10.1215/10642684-2007-029</w:t>
        </w:r>
      </w:hyperlink>
      <w:r>
        <w:t xml:space="preserve">.</w:t>
      </w:r>
    </w:p>
    <w:bookmarkEnd w:id="147"/>
    <w:bookmarkStart w:id="149"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48">
        <w:r>
          <w:rPr>
            <w:rStyle w:val="Hyperlink"/>
          </w:rPr>
          <w:t xml:space="preserve">https://doi.org/10.1300/J082v47n01_07</w:t>
        </w:r>
      </w:hyperlink>
      <w:r>
        <w:t xml:space="preserve">.</w:t>
      </w:r>
    </w:p>
    <w:bookmarkEnd w:id="149"/>
    <w:bookmarkStart w:id="150" w:name="ref-manalansaniv_2003"/>
    <w:p>
      <w:pPr>
        <w:pStyle w:val="Bibliography"/>
      </w:pPr>
      <w:r>
        <w:t xml:space="preserve">Manalansan IV, Martin F. 2003.</w:t>
      </w:r>
      <w:r>
        <w:t xml:space="preserve"> </w:t>
      </w:r>
      <w:r>
        <w:rPr>
          <w:iCs/>
          <w:i/>
        </w:rPr>
        <w:t xml:space="preserve">Global</w:t>
      </w:r>
      <w:r>
        <w:rPr>
          <w:iCs/>
          <w:i/>
        </w:rPr>
        <w:t xml:space="preserve"> </w:t>
      </w:r>
      <w:r>
        <w:rPr>
          <w:iCs/>
          <w:i/>
        </w:rPr>
        <w:t xml:space="preserve">Divas</w:t>
      </w:r>
      <w:r>
        <w:rPr>
          <w:iCs/>
          <w:i/>
        </w:rPr>
        <w:t xml:space="preserve">:</w:t>
      </w:r>
      <w:r>
        <w:rPr>
          <w:iCs/>
          <w:i/>
        </w:rPr>
        <w:t xml:space="preserve"> </w:t>
      </w:r>
      <w:r>
        <w:rPr>
          <w:iCs/>
          <w:i/>
        </w:rPr>
        <w:t xml:space="preserve">Filipino Gay Men</w:t>
      </w:r>
      <w:r>
        <w:rPr>
          <w:iCs/>
          <w:i/>
        </w:rPr>
        <w:t xml:space="preserve"> </w:t>
      </w:r>
      <w:r>
        <w:rPr>
          <w:iCs/>
          <w:i/>
        </w:rPr>
        <w:t xml:space="preserve">in the</w:t>
      </w:r>
      <w:r>
        <w:rPr>
          <w:iCs/>
          <w:i/>
        </w:rPr>
        <w:t xml:space="preserve"> </w:t>
      </w:r>
      <w:r>
        <w:rPr>
          <w:iCs/>
          <w:i/>
        </w:rPr>
        <w:t xml:space="preserve">Diaspora</w:t>
      </w:r>
      <w:r>
        <w:t xml:space="preserve">.</w:t>
      </w:r>
      <w:r>
        <w:t xml:space="preserve"> </w:t>
      </w:r>
      <w:r>
        <w:t xml:space="preserve">Duke University Press Books</w:t>
      </w:r>
      <w:r>
        <w:t xml:space="preserve">.</w:t>
      </w:r>
    </w:p>
    <w:bookmarkEnd w:id="150"/>
    <w:bookmarkStart w:id="152"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1">
        <w:r>
          <w:rPr>
            <w:rStyle w:val="Hyperlink"/>
          </w:rPr>
          <w:t xml:space="preserve">https://doi.org/10.1007/s13524-016-0490-x</w:t>
        </w:r>
      </w:hyperlink>
      <w:r>
        <w:t xml:space="preserve">.</w:t>
      </w:r>
    </w:p>
    <w:bookmarkEnd w:id="152"/>
    <w:bookmarkStart w:id="154"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53">
        <w:r>
          <w:rPr>
            <w:rStyle w:val="Hyperlink"/>
          </w:rPr>
          <w:t xml:space="preserve">https://doi.org/10.1215/00703370-10181474</w:t>
        </w:r>
      </w:hyperlink>
      <w:r>
        <w:t xml:space="preserve">.</w:t>
      </w:r>
    </w:p>
    <w:bookmarkEnd w:id="154"/>
    <w:bookmarkStart w:id="155"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55"/>
    <w:bookmarkStart w:id="157"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56">
        <w:r>
          <w:rPr>
            <w:rStyle w:val="Hyperlink"/>
          </w:rPr>
          <w:t xml:space="preserve">https://doi.org/10.1007/s12122-020-09305-4</w:t>
        </w:r>
      </w:hyperlink>
      <w:r>
        <w:t xml:space="preserve">.</w:t>
      </w:r>
    </w:p>
    <w:bookmarkEnd w:id="157"/>
    <w:bookmarkStart w:id="158"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58"/>
    <w:bookmarkStart w:id="160" w:name="ref-minkenberg_2002_religion"/>
    <w:p>
      <w:pPr>
        <w:pStyle w:val="Bibliography"/>
      </w:pPr>
      <w:r>
        <w:t xml:space="preserve">Minkenberg, Michael. 2002.</w:t>
      </w:r>
      <w:r>
        <w:t xml:space="preserve"> </w:t>
      </w:r>
      <w:r>
        <w:t xml:space="preserve">“Religion and</w:t>
      </w:r>
      <w:r>
        <w:t xml:space="preserve"> </w:t>
      </w:r>
      <w:r>
        <w:t xml:space="preserve">Public Policy</w:t>
      </w:r>
      <w:r>
        <w:t xml:space="preserve">:</w:t>
      </w:r>
      <w:r>
        <w:t xml:space="preserve"> </w:t>
      </w:r>
      <w:r>
        <w:t xml:space="preserve">Institutional</w:t>
      </w:r>
      <w:r>
        <w:t xml:space="preserve">,</w:t>
      </w:r>
      <w:r>
        <w:t xml:space="preserve"> </w:t>
      </w:r>
      <w:r>
        <w:t xml:space="preserve">Cultural</w:t>
      </w:r>
      <w:r>
        <w:t xml:space="preserve">, and</w:t>
      </w:r>
      <w:r>
        <w:t xml:space="preserve"> </w:t>
      </w:r>
      <w:r>
        <w:t xml:space="preserve">Political Impact</w:t>
      </w:r>
      <w:r>
        <w:t xml:space="preserve"> </w:t>
      </w:r>
      <w:r>
        <w:t xml:space="preserve">on the</w:t>
      </w:r>
      <w:r>
        <w:t xml:space="preserve"> </w:t>
      </w:r>
      <w:r>
        <w:t xml:space="preserve">Shaping</w:t>
      </w:r>
      <w:r>
        <w:t xml:space="preserve"> </w:t>
      </w:r>
      <w:r>
        <w:t xml:space="preserve">of</w:t>
      </w:r>
      <w:r>
        <w:t xml:space="preserve"> </w:t>
      </w:r>
      <w:r>
        <w:t xml:space="preserve">Abortion Policies</w:t>
      </w:r>
      <w:r>
        <w:t xml:space="preserve"> </w:t>
      </w:r>
      <w:r>
        <w:t xml:space="preserve">in</w:t>
      </w:r>
      <w:r>
        <w:t xml:space="preserve"> </w:t>
      </w:r>
      <w:r>
        <w:t xml:space="preserve">Western Democracies</w:t>
      </w:r>
      <w:r>
        <w:t xml:space="preserve">.”</w:t>
      </w:r>
      <w:r>
        <w:t xml:space="preserve"> </w:t>
      </w:r>
      <w:r>
        <w:rPr>
          <w:iCs/>
          <w:i/>
        </w:rPr>
        <w:t xml:space="preserve">Comparative Political Studies</w:t>
      </w:r>
      <w:r>
        <w:t xml:space="preserve"> </w:t>
      </w:r>
      <w:r>
        <w:t xml:space="preserve">35 (2): 221–47.</w:t>
      </w:r>
      <w:r>
        <w:t xml:space="preserve"> </w:t>
      </w:r>
      <w:hyperlink r:id="rId159">
        <w:r>
          <w:rPr>
            <w:rStyle w:val="Hyperlink"/>
          </w:rPr>
          <w:t xml:space="preserve">https://doi.org/10.1177/0010414002035002004</w:t>
        </w:r>
      </w:hyperlink>
      <w:r>
        <w:t xml:space="preserve">.</w:t>
      </w:r>
    </w:p>
    <w:bookmarkEnd w:id="160"/>
    <w:bookmarkStart w:id="161"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61"/>
    <w:bookmarkStart w:id="163"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62">
        <w:r>
          <w:rPr>
            <w:rStyle w:val="Hyperlink"/>
          </w:rPr>
          <w:t xml:space="preserve">https://doi.org/10.1080/10130950.2013.811014</w:t>
        </w:r>
      </w:hyperlink>
      <w:r>
        <w:t xml:space="preserve">.</w:t>
      </w:r>
    </w:p>
    <w:bookmarkEnd w:id="163"/>
    <w:bookmarkStart w:id="165"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64">
        <w:r>
          <w:rPr>
            <w:rStyle w:val="Hyperlink"/>
          </w:rPr>
          <w:t xml:space="preserve">https://www.jstor.org/stable/24469638</w:t>
        </w:r>
      </w:hyperlink>
      <w:r>
        <w:t xml:space="preserve">.</w:t>
      </w:r>
    </w:p>
    <w:bookmarkEnd w:id="165"/>
    <w:bookmarkStart w:id="166"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66"/>
    <w:bookmarkStart w:id="168"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67">
        <w:r>
          <w:rPr>
            <w:rStyle w:val="Hyperlink"/>
          </w:rPr>
          <w:t xml:space="preserve">https://doi.org/10.1093/ectj/utac010</w:t>
        </w:r>
      </w:hyperlink>
      <w:r>
        <w:t xml:space="preserve">.</w:t>
      </w:r>
    </w:p>
    <w:bookmarkEnd w:id="168"/>
    <w:bookmarkStart w:id="170"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69">
        <w:r>
          <w:rPr>
            <w:rStyle w:val="Hyperlink"/>
          </w:rPr>
          <w:t xml:space="preserve">https://doi.org/10.4054/DemRes.2015.33.25</w:t>
        </w:r>
      </w:hyperlink>
      <w:r>
        <w:t xml:space="preserve">.</w:t>
      </w:r>
    </w:p>
    <w:bookmarkEnd w:id="170"/>
    <w:bookmarkStart w:id="172"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1">
        <w:r>
          <w:rPr>
            <w:rStyle w:val="Hyperlink"/>
          </w:rPr>
          <w:t xml:space="preserve">https://doi.org/10.31235/osf.io/mzuwe</w:t>
        </w:r>
      </w:hyperlink>
      <w:r>
        <w:t xml:space="preserve">.</w:t>
      </w:r>
    </w:p>
    <w:bookmarkEnd w:id="172"/>
    <w:bookmarkStart w:id="173"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73"/>
    <w:bookmarkStart w:id="175"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74">
        <w:r>
          <w:rPr>
            <w:rStyle w:val="Hyperlink"/>
          </w:rPr>
          <w:t xml:space="preserve">https://doi.org/10.1177/000312240507000401</w:t>
        </w:r>
      </w:hyperlink>
      <w:r>
        <w:t xml:space="preserve">.</w:t>
      </w:r>
    </w:p>
    <w:bookmarkEnd w:id="175"/>
    <w:bookmarkStart w:id="176"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76"/>
    <w:bookmarkStart w:id="177"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77"/>
    <w:bookmarkStart w:id="179"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78">
        <w:r>
          <w:rPr>
            <w:rStyle w:val="Hyperlink"/>
          </w:rPr>
          <w:t xml:space="preserve">https://doi.org/10.3917/migra.150.0095</w:t>
        </w:r>
      </w:hyperlink>
      <w:r>
        <w:t xml:space="preserve">.</w:t>
      </w:r>
    </w:p>
    <w:bookmarkEnd w:id="179"/>
    <w:bookmarkStart w:id="181"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0">
        <w:r>
          <w:rPr>
            <w:rStyle w:val="Hyperlink"/>
          </w:rPr>
          <w:t xml:space="preserve">https://doi.org/10.1080/19436149.2020.1704501</w:t>
        </w:r>
      </w:hyperlink>
      <w:r>
        <w:t xml:space="preserve">.</w:t>
      </w:r>
    </w:p>
    <w:bookmarkEnd w:id="181"/>
    <w:bookmarkStart w:id="183"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2">
        <w:r>
          <w:rPr>
            <w:rStyle w:val="Hyperlink"/>
          </w:rPr>
          <w:t xml:space="preserve">https://doi.org/10.1080/09518398.2015.1017858</w:t>
        </w:r>
      </w:hyperlink>
      <w:r>
        <w:t xml:space="preserve">.</w:t>
      </w:r>
    </w:p>
    <w:bookmarkEnd w:id="183"/>
    <w:bookmarkStart w:id="185"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84">
        <w:r>
          <w:rPr>
            <w:rStyle w:val="Hyperlink"/>
          </w:rPr>
          <w:t xml:space="preserve">https://doi.org/10.1111/jomf.12617</w:t>
        </w:r>
      </w:hyperlink>
      <w:r>
        <w:t xml:space="preserve">.</w:t>
      </w:r>
    </w:p>
    <w:bookmarkEnd w:id="185"/>
    <w:bookmarkStart w:id="187"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86">
        <w:r>
          <w:rPr>
            <w:rStyle w:val="Hyperlink"/>
          </w:rPr>
          <w:t xml:space="preserve">https://doi.org/10.4054/DemRes.2009.21.28</w:t>
        </w:r>
      </w:hyperlink>
      <w:r>
        <w:t xml:space="preserve">.</w:t>
      </w:r>
    </w:p>
    <w:bookmarkEnd w:id="187"/>
    <w:bookmarkStart w:id="189" w:name="ref-strohm_2009_living"/>
    <w:p>
      <w:pPr>
        <w:pStyle w:val="Bibliography"/>
      </w:pPr>
      <w:r>
        <w:t xml:space="preserve">Strohm, Charles, Judith Seltzer, Susan Cochran, and Vickie Mays. 2009.</w:t>
      </w:r>
      <w:r>
        <w:t xml:space="preserve"> </w:t>
      </w:r>
      <w:r>
        <w:t xml:space="preserve">“"</w:t>
      </w:r>
      <w:r>
        <w:t xml:space="preserve">Living Apart Together</w:t>
      </w:r>
      <w:r>
        <w:t xml:space="preserve">" Relationships in the</w:t>
      </w:r>
      <w:r>
        <w:t xml:space="preserve"> </w:t>
      </w:r>
      <w:r>
        <w:t xml:space="preserve">United States</w:t>
      </w:r>
      <w:r>
        <w:t xml:space="preserve">.”</w:t>
      </w:r>
      <w:r>
        <w:t xml:space="preserve"> </w:t>
      </w:r>
      <w:r>
        <w:rPr>
          <w:iCs/>
          <w:i/>
        </w:rPr>
        <w:t xml:space="preserve">Demographic Research</w:t>
      </w:r>
      <w:r>
        <w:t xml:space="preserve"> </w:t>
      </w:r>
      <w:r>
        <w:t xml:space="preserve">21 (7): 177–214.</w:t>
      </w:r>
      <w:r>
        <w:t xml:space="preserve"> </w:t>
      </w:r>
      <w:hyperlink r:id="rId188">
        <w:r>
          <w:rPr>
            <w:rStyle w:val="Hyperlink"/>
          </w:rPr>
          <w:t xml:space="preserve">https://doi.org/10.4054/DemRes.2009.21.7</w:t>
        </w:r>
      </w:hyperlink>
      <w:r>
        <w:t xml:space="preserve">.</w:t>
      </w:r>
    </w:p>
    <w:bookmarkEnd w:id="189"/>
    <w:bookmarkStart w:id="190"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90"/>
    <w:bookmarkStart w:id="192"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1">
        <w:r>
          <w:rPr>
            <w:rStyle w:val="Hyperlink"/>
          </w:rPr>
          <w:t xml:space="preserve">https://doi.org/10.1111/area.12292</w:t>
        </w:r>
      </w:hyperlink>
      <w:r>
        <w:t xml:space="preserve">.</w:t>
      </w:r>
    </w:p>
    <w:bookmarkEnd w:id="192"/>
    <w:bookmarkStart w:id="194"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193">
        <w:r>
          <w:rPr>
            <w:rStyle w:val="Hyperlink"/>
          </w:rPr>
          <w:t xml:space="preserve">https://doi.org/10.4054/DemRes.2014.30.54</w:t>
        </w:r>
      </w:hyperlink>
      <w:r>
        <w:t xml:space="preserve">.</w:t>
      </w:r>
    </w:p>
    <w:bookmarkEnd w:id="194"/>
    <w:bookmarkStart w:id="196"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195">
        <w:r>
          <w:rPr>
            <w:rStyle w:val="Hyperlink"/>
          </w:rPr>
          <w:t xml:space="preserve">https://doi.org/10.1111/jomf.12155</w:t>
        </w:r>
      </w:hyperlink>
      <w:r>
        <w:t xml:space="preserve">.</w:t>
      </w:r>
    </w:p>
    <w:bookmarkEnd w:id="196"/>
    <w:bookmarkStart w:id="197"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197"/>
    <w:bookmarkStart w:id="198"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198"/>
    <w:bookmarkStart w:id="200"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199">
        <w:r>
          <w:rPr>
            <w:rStyle w:val="Hyperlink"/>
          </w:rPr>
          <w:t xml:space="preserve">https://doi.org/10.1080/1550428X.2020.1862012</w:t>
        </w:r>
      </w:hyperlink>
      <w:r>
        <w:t xml:space="preserve">.</w:t>
      </w:r>
    </w:p>
    <w:bookmarkEnd w:id="200"/>
    <w:bookmarkStart w:id="202"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1">
        <w:r>
          <w:rPr>
            <w:rStyle w:val="Hyperlink"/>
          </w:rPr>
          <w:t xml:space="preserve">https://doi.org/10.1111/j.1540-4560.2011.01701.x</w:t>
        </w:r>
      </w:hyperlink>
      <w:r>
        <w:t xml:space="preserve">.</w:t>
      </w:r>
    </w:p>
    <w:bookmarkEnd w:id="202"/>
    <w:bookmarkStart w:id="204"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03">
        <w:r>
          <w:rPr>
            <w:rStyle w:val="Hyperlink"/>
          </w:rPr>
          <w:t xml:space="preserve">https://doi.org/10.1093/sf/soy030</w:t>
        </w:r>
      </w:hyperlink>
      <w:r>
        <w:t xml:space="preserve">.</w:t>
      </w:r>
    </w:p>
    <w:bookmarkEnd w:id="204"/>
    <w:bookmarkStart w:id="205"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05"/>
    <w:bookmarkStart w:id="207" w:name="ref-vogler_2016"/>
    <w:p>
      <w:pPr>
        <w:pStyle w:val="Bibliography"/>
      </w:pPr>
      <w:r>
        <w:t xml:space="preserve">Vogler, Stefan. 2016.</w:t>
      </w:r>
      <w:r>
        <w:t xml:space="preserve"> </w:t>
      </w:r>
      <w:r>
        <w:t xml:space="preserve">“Legally</w:t>
      </w:r>
      <w:r>
        <w:t xml:space="preserve"> </w:t>
      </w:r>
      <w:r>
        <w:t xml:space="preserve">Queer</w:t>
      </w:r>
      <w:r>
        <w:t xml:space="preserve">:</w:t>
      </w:r>
      <w:r>
        <w:t xml:space="preserve"> </w:t>
      </w:r>
      <w:r>
        <w:t xml:space="preserve">The Construction</w:t>
      </w:r>
      <w:r>
        <w:t xml:space="preserve"> </w:t>
      </w:r>
      <w:r>
        <w:t xml:space="preserve">of</w:t>
      </w:r>
      <w:r>
        <w:t xml:space="preserve"> </w:t>
      </w:r>
      <w:r>
        <w:t xml:space="preserve">Sexuality</w:t>
      </w:r>
      <w:r>
        <w:t xml:space="preserve"> </w:t>
      </w:r>
      <w:r>
        <w:t xml:space="preserve">in</w:t>
      </w:r>
      <w:r>
        <w:t xml:space="preserve"> </w:t>
      </w:r>
      <w:r>
        <w:t xml:space="preserve">LGBQ Asylum Claims</w:t>
      </w:r>
      <w:r>
        <w:t xml:space="preserve">.”</w:t>
      </w:r>
      <w:r>
        <w:t xml:space="preserve"> </w:t>
      </w:r>
      <w:r>
        <w:rPr>
          <w:iCs/>
          <w:i/>
        </w:rPr>
        <w:t xml:space="preserve">Law &amp; Society Review</w:t>
      </w:r>
      <w:r>
        <w:t xml:space="preserve"> </w:t>
      </w:r>
      <w:r>
        <w:t xml:space="preserve">50 (4): 856–89.</w:t>
      </w:r>
      <w:r>
        <w:t xml:space="preserve"> </w:t>
      </w:r>
      <w:hyperlink r:id="rId206">
        <w:r>
          <w:rPr>
            <w:rStyle w:val="Hyperlink"/>
          </w:rPr>
          <w:t xml:space="preserve">https://doi.org/10.1111/lasr.12239</w:t>
        </w:r>
      </w:hyperlink>
      <w:r>
        <w:t xml:space="preserve">.</w:t>
      </w:r>
    </w:p>
    <w:bookmarkEnd w:id="207"/>
    <w:bookmarkStart w:id="209"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08">
        <w:r>
          <w:rPr>
            <w:rStyle w:val="Hyperlink"/>
          </w:rPr>
          <w:t xml:space="preserve">https://doi.org/10.1093/sf/soy070</w:t>
        </w:r>
      </w:hyperlink>
      <w:r>
        <w:t xml:space="preserve">.</w:t>
      </w:r>
    </w:p>
    <w:bookmarkEnd w:id="209"/>
    <w:bookmarkStart w:id="211"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10">
        <w:r>
          <w:rPr>
            <w:rStyle w:val="Hyperlink"/>
          </w:rPr>
          <w:t xml:space="preserve">https://doi.org/10.1007/s13524-015-0432-z</w:t>
        </w:r>
      </w:hyperlink>
      <w:r>
        <w:t xml:space="preserve">.</w:t>
      </w:r>
    </w:p>
    <w:bookmarkEnd w:id="211"/>
    <w:bookmarkEnd w:id="212"/>
    <w:p>
      <w:r>
        <w:br w:type="page"/>
      </w:r>
    </w:p>
    <w:bookmarkEnd w:id="213"/>
    <w:bookmarkStart w:id="219" w:name="tables"/>
    <w:p>
      <w:pPr>
        <w:pStyle w:val="Heading1"/>
      </w:pPr>
      <w:r>
        <w:t xml:space="preserve">Tables</w:t>
      </w:r>
    </w:p>
    <w:p>
      <w:pPr>
        <w:pStyle w:val="TableCaption"/>
      </w:pPr>
      <w:bookmarkStart w:id="214" w:name="tab:data-tab"/>
      <w:bookmarkEnd w:id="214"/>
      <w:r>
        <w:t xml:space="preserve">Table 1:</w:t>
      </w:r>
      <w:r>
        <w:t xml:space="preserve"> </w:t>
      </w:r>
      <w:r>
        <w:t xml:space="preserve">Unweighted and weighted sample sizes of cohabiting individuals by type of couple, from American Community Survey (ACS) data 2008-2019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5"/>
        <w:gridCol w:w="1993"/>
        <w:gridCol w:w="2280"/>
        <w:gridCol w:w="2555"/>
      </w:tblGrid>
      <w:tr>
        <w:trPr>
          <w:trHeight w:val="611"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Composition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Citizenship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Unweighted 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Weighted count</w:t>
            </w:r>
          </w:p>
        </w:tc>
      </w:tr>
      <w:tr>
        <w:trPr>
          <w:trHeight w:val="61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Different sex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Mixed citizenship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456,711 (3.92%)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49,053,202 (4.45%)</w:t>
            </w:r>
          </w:p>
        </w:tc>
      </w:tr>
      <w:tr>
        <w:trPr>
          <w:trHeight w:val="61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Different 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Same citizenship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11,036,786 (94.77%)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1,039,191,526 (94.27%)</w:t>
            </w:r>
          </w:p>
        </w:tc>
      </w:tr>
      <w:tr>
        <w:trPr>
          <w:trHeight w:val="61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Same 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Mixed citizenship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7,031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669,412 (0.06%)</w:t>
            </w:r>
          </w:p>
        </w:tc>
      </w:tr>
      <w:tr>
        <w:trPr>
          <w:trHeight w:val="61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Same sex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Same citizenship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145,539 (1.25%)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13,456,643 (1.22%)</w:t>
            </w:r>
          </w:p>
        </w:tc>
      </w:tr>
    </w:tbl>
    <w:p>
      <w:r>
        <w:br w:type="page"/>
      </w:r>
    </w:p>
    <w:p>
      <w:pPr>
        <w:pStyle w:val="TableCaption"/>
      </w:pPr>
      <w:bookmarkStart w:id="215" w:name="tab:D-mod"/>
      <w:bookmarkEnd w:id="215"/>
      <w:r>
        <w:t xml:space="preserve">Table 2:</w:t>
      </w:r>
      <w:r>
        <w:t xml:space="preserve"> </w:t>
      </w:r>
      <w:r>
        <w:t xml:space="preserve">Simple-difference (D), quasi-Poisson regressions of counts of                          individuals in mixed-citizenship, same-sex couples, stratifying the sample by policy environment at year of immigration. The sample includes only mixed-citizenship, same-sex couples.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Full sample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Progressive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Regressive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1.131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2.008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0.448 </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(0.092)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(0.172)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(0.288)</w:t>
            </w:r>
          </w:p>
        </w:tc>
      </w:tr>
      <w:tr>
        <w:trPr>
          <w:trHeight w:val="360" w:hRule="auto"/>
        </w:trPr>
        body4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Observations</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600     </w:t>
            </w:r>
          </w:p>
        </w:tc>
      </w:tr>
      <w:tr>
        <w:trPr>
          <w:trHeight w:val="360" w:hRule="auto"/>
        </w:trPr>
        body5
        <w:tc>
          <w:tcPr>
            <w:gridSpan w:val="4"/>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bookmarkStart w:id="216" w:name="tab:DD-mod"/>
      <w:bookmarkEnd w:id="216"/>
      <w:r>
        <w:t xml:space="preserve">Table 3:</w:t>
      </w:r>
      <w:r>
        <w:t xml:space="preserve"> </w:t>
      </w:r>
      <w:r>
        <w:t xml:space="preserve">Difference-in-difference (DD), quasi-Poisson regressions of counts of individuals in                          mixed-citizenship, same-sex couples, stratifying the sample by policy environment at year of immigration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Full sample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Progressive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Regressive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Mixed-citizenship</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0.428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1.067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0.267 †  </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(0.075)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(0.139)   </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0.525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0.505 ***</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(0.038)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(0.039)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(0.040)   </w:t>
            </w:r>
          </w:p>
        </w:tc>
      </w:tr>
      <w:tr>
        <w:trPr>
          <w:trHeight w:val="360"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Observations</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1200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1200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1200        </w:t>
            </w:r>
          </w:p>
        </w:tc>
      </w:tr>
      <w:tr>
        <w:trPr>
          <w:trHeight w:val="360" w:hRule="auto"/>
        </w:trPr>
        body7
        <w:tc>
          <w:tcPr>
            <w:gridSpan w:val="4"/>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bookmarkStart w:id="217" w:name="tab:DDD-mod"/>
      <w:bookmarkEnd w:id="217"/>
      <w:r>
        <w:t xml:space="preserve">Table 4:</w:t>
      </w:r>
      <w:r>
        <w:t xml:space="preserve"> </w:t>
      </w:r>
      <w:r>
        <w:t xml:space="preserve">Triple-differences (DDD), quasi-Poisson regressions of counts of                          individuals in mixed-citizenship, same-sex couples, stratifying the sample by policy environment at year of immigration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Full sample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Progressive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Regressive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Same-sex × Mixed-citizenship</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0.323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0.510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0.201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(0.146)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Same-sex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0.369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0.376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0.376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(0.019)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Mixed-citizenship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0.557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0.066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(0.045)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-0.036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-0.064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(0.011)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(0.011)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(0.011)   </w:t>
            </w:r>
          </w:p>
        </w:tc>
      </w:tr>
      <w:tr>
        <w:trPr>
          <w:trHeight w:val="360"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Observations</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r>
      <w:tr>
        <w:trPr>
          <w:trHeight w:val="360" w:hRule="auto"/>
        </w:trPr>
        body11
        <w:tc>
          <w:tcPr>
            <w:gridSpan w:val="4"/>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bookmarkStart w:id="218" w:name="tab:controls-tab"/>
      <w:bookmarkEnd w:id="218"/>
      <w:r>
        <w:t xml:space="preserve">Table 5:</w:t>
      </w:r>
      <w:r>
        <w:t xml:space="preserve"> </w:t>
      </w:r>
      <w:r>
        <w:t xml:space="preserve">With state-level controls: triple-difference (DDD), quasi-Poisson    regressions of counts of individuals in mixed-citizenship, same-sex couples, stratifying by    state-country-year-group average policy environment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Full sample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Progressive</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Regressive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Same-sex × Mixed-citizenship</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0.323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0.510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0.201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(0.146)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Same-sex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0.369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0.374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0.375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(0.020)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 × Mixed-citizenship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0.103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0.554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0.065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(0.053)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(0.046)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Post-2013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-0.060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-0.088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-0.093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(0.020)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 LGB policy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0.006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 unemployment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0.000    </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State per capita income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0.005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(0.003)   </w:t>
            </w:r>
          </w:p>
        </w:tc>
      </w:tr>
      <w:tr>
        <w:trPr>
          <w:trHeight w:val="360"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Observations</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c>
          <w:tcPr>
            <w:tcBorders>
              <w:bottom w:val="single" w:sz="6"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2400        </w:t>
            </w:r>
          </w:p>
        </w:tc>
      </w:tr>
      <w:tr>
        <w:trPr>
          <w:trHeight w:val="360" w:hRule="auto"/>
        </w:trPr>
        body17
        <w:tc>
          <w:tcPr>
            <w:gridSpan w:val="4"/>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19"/>
    <w:bookmarkStart w:id="240"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21" name="Picture"/>
            <a:graphic>
              <a:graphicData uri="http://schemas.openxmlformats.org/drawingml/2006/picture">
                <pic:pic>
                  <pic:nvPicPr>
                    <pic:cNvPr descr="ssimm_did_files/figure-docx/desc-1.png" id="222" name="Picture"/>
                    <pic:cNvPicPr>
                      <a:picLocks noChangeArrowheads="1" noChangeAspect="1"/>
                    </pic:cNvPicPr>
                  </pic:nvPicPr>
                  <pic:blipFill>
                    <a:blip r:embed="rId220"/>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223" w:name="fig:desc"/>
      <w:bookmarkEnd w:id="223"/>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25" name="Picture"/>
            <a:graphic>
              <a:graphicData uri="http://schemas.openxmlformats.org/drawingml/2006/picture">
                <pic:pic>
                  <pic:nvPicPr>
                    <pic:cNvPr descr="ssimm_did_files/figure-docx/method-desc-1.png" id="226" name="Picture"/>
                    <pic:cNvPicPr>
                      <a:picLocks noChangeArrowheads="1" noChangeAspect="1"/>
                    </pic:cNvPicPr>
                  </pic:nvPicPr>
                  <pic:blipFill>
                    <a:blip r:embed="rId224"/>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bookmarkStart w:id="227" w:name="fig:method-desc"/>
      <w:bookmarkEnd w:id="227"/>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29" name="Picture"/>
            <a:graphic>
              <a:graphicData uri="http://schemas.openxmlformats.org/drawingml/2006/picture">
                <pic:pic>
                  <pic:nvPicPr>
                    <pic:cNvPr descr="ssimm_did_files/figure-docx/lag-plot-1.png" id="230" name="Picture"/>
                    <pic:cNvPicPr>
                      <a:picLocks noChangeArrowheads="1" noChangeAspect="1"/>
                    </pic:cNvPicPr>
                  </pic:nvPicPr>
                  <pic:blipFill>
                    <a:blip r:embed="rId228"/>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bookmarkStart w:id="231" w:name="fig:lag-plot"/>
      <w:bookmarkEnd w:id="231"/>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in countries with specific LGB policies. Progressive policies are shown in green and regressive policies are shown in orange." title="" id="233" name="Picture"/>
            <a:graphic>
              <a:graphicData uri="http://schemas.openxmlformats.org/drawingml/2006/picture">
                <pic:pic>
                  <pic:nvPicPr>
                    <pic:cNvPr descr="ssimm_did_files/figure-docx/policies-desc-plot-1.png" id="234" name="Picture"/>
                    <pic:cNvPicPr>
                      <a:picLocks noChangeArrowheads="1" noChangeAspect="1"/>
                    </pic:cNvPicPr>
                  </pic:nvPicPr>
                  <pic:blipFill>
                    <a:blip r:embed="rId232"/>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bookmarkStart w:id="235" w:name="fig:policies-desc-plot"/>
      <w:bookmarkEnd w:id="235"/>
      <w:r>
        <w:t xml:space="preserve">Figure 4: Estimated counts of individuals in mixed-citizenship couples originating in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37" name="Picture"/>
            <a:graphic>
              <a:graphicData uri="http://schemas.openxmlformats.org/drawingml/2006/picture">
                <pic:pic>
                  <pic:nvPicPr>
                    <pic:cNvPr descr="ssimm_did_files/figure-docx/policy-combos-1.png" id="238" name="Picture"/>
                    <pic:cNvPicPr>
                      <a:picLocks noChangeArrowheads="1" noChangeAspect="1"/>
                    </pic:cNvPicPr>
                  </pic:nvPicPr>
                  <pic:blipFill>
                    <a:blip r:embed="rId2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bookmarkStart w:id="239" w:name="fig:policy-combos"/>
      <w:bookmarkEnd w:id="239"/>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40"/>
    <w:sectPr w:rsidR="00BE500F">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7CF842E0"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2A837C" w14:textId="77777777" w:rsidR="005E021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55029BC1"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1E297B" w14:textId="77777777" w:rsidR="005E021F"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272B6C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B50D94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2"/>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2"/>
  </w:num>
  <w:num w16cid:durableId="2144537097" w:numId="13">
    <w:abstractNumId w:val="10"/>
  </w:num>
  <w:num w16cid:durableId="236670500"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0" Target="media/rId220.png" /><Relationship Type="http://schemas.openxmlformats.org/officeDocument/2006/relationships/image" Id="rId228" Target="media/rId228.png" /><Relationship Type="http://schemas.openxmlformats.org/officeDocument/2006/relationships/image" Id="rId224" Target="media/rId224.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hyperlink" Id="rId58" Target="https://doi.org/10.1002/jrsm.12" TargetMode="External" /><Relationship Type="http://schemas.openxmlformats.org/officeDocument/2006/relationships/hyperlink" Id="rId132" Target="https://doi.org/10.1002/psp.2088" TargetMode="External" /><Relationship Type="http://schemas.openxmlformats.org/officeDocument/2006/relationships/hyperlink" Id="rId102" Target="https://doi.org/10.1007/s10680-014-9321-1" TargetMode="External" /><Relationship Type="http://schemas.openxmlformats.org/officeDocument/2006/relationships/hyperlink" Id="rId156" Target="https://doi.org/10.1007/s12122-020-09305-4" TargetMode="External" /><Relationship Type="http://schemas.openxmlformats.org/officeDocument/2006/relationships/hyperlink" Id="rId112" Target="https://doi.org/10.1007/s13178-013-0125-6" TargetMode="External" /><Relationship Type="http://schemas.openxmlformats.org/officeDocument/2006/relationships/hyperlink" Id="rId91" Target="https://doi.org/10.1007/s13524-013-0267-4" TargetMode="External" /><Relationship Type="http://schemas.openxmlformats.org/officeDocument/2006/relationships/hyperlink" Id="rId210" Target="https://doi.org/10.1007/s13524-015-0432-z" TargetMode="External" /><Relationship Type="http://schemas.openxmlformats.org/officeDocument/2006/relationships/hyperlink" Id="rId151" Target="https://doi.org/10.1007/s13524-016-0490-x" TargetMode="External" /><Relationship Type="http://schemas.openxmlformats.org/officeDocument/2006/relationships/hyperlink" Id="rId120" Target="https://doi.org/10.1007/s13524-017-0633-8" TargetMode="External" /><Relationship Type="http://schemas.openxmlformats.org/officeDocument/2006/relationships/hyperlink" Id="rId128" Target="https://doi.org/10.1007/s13524-019-00847-6" TargetMode="External" /><Relationship Type="http://schemas.openxmlformats.org/officeDocument/2006/relationships/hyperlink" Id="rId80" Target="https://doi.org/10.1016/j.geoforum.2015.11.007" TargetMode="External" /><Relationship Type="http://schemas.openxmlformats.org/officeDocument/2006/relationships/hyperlink" Id="rId104" Target="https://doi.org/10.1016/j.irle.2013.01.002" TargetMode="External" /><Relationship Type="http://schemas.openxmlformats.org/officeDocument/2006/relationships/hyperlink" Id="rId134" Target="https://doi.org/10.1017/S0003055409990050" TargetMode="External" /><Relationship Type="http://schemas.openxmlformats.org/officeDocument/2006/relationships/hyperlink" Id="rId54" Target="https://doi.org/10.1017/jlr.2021.6" TargetMode="External" /><Relationship Type="http://schemas.openxmlformats.org/officeDocument/2006/relationships/hyperlink" Id="rId108" Target="https://doi.org/10.1080/00224490802645294" TargetMode="External" /><Relationship Type="http://schemas.openxmlformats.org/officeDocument/2006/relationships/hyperlink" Id="rId122" Target="https://doi.org/10.1080/00324720701571806" TargetMode="External" /><Relationship Type="http://schemas.openxmlformats.org/officeDocument/2006/relationships/hyperlink" Id="rId126" Target="https://doi.org/10.1080/00918369.2017.1423216" TargetMode="External" /><Relationship Type="http://schemas.openxmlformats.org/officeDocument/2006/relationships/hyperlink" Id="rId42" Target="https://doi.org/10.1080/0141987032000087361" TargetMode="External" /><Relationship Type="http://schemas.openxmlformats.org/officeDocument/2006/relationships/hyperlink" Id="rId182" Target="https://doi.org/10.1080/09518398.2015.1017858" TargetMode="External" /><Relationship Type="http://schemas.openxmlformats.org/officeDocument/2006/relationships/hyperlink" Id="rId162" Target="https://doi.org/10.1080/10130950.2013.811014" TargetMode="External" /><Relationship Type="http://schemas.openxmlformats.org/officeDocument/2006/relationships/hyperlink" Id="rId138" Target="https://doi.org/10.1080/10538720.2020.1728461" TargetMode="External" /><Relationship Type="http://schemas.openxmlformats.org/officeDocument/2006/relationships/hyperlink" Id="rId56" Target="https://doi.org/10.1080/1070289X.2020.1737404" TargetMode="External" /><Relationship Type="http://schemas.openxmlformats.org/officeDocument/2006/relationships/hyperlink" Id="rId78" Target="https://doi.org/10.1080/1369183X.2017.1420466" TargetMode="External" /><Relationship Type="http://schemas.openxmlformats.org/officeDocument/2006/relationships/hyperlink" Id="rId70" Target="https://doi.org/10.1080/1369183X.2019.1625137" TargetMode="External" /><Relationship Type="http://schemas.openxmlformats.org/officeDocument/2006/relationships/hyperlink" Id="rId199" Target="https://doi.org/10.1080/1550428X.2020.1862012" TargetMode="External" /><Relationship Type="http://schemas.openxmlformats.org/officeDocument/2006/relationships/hyperlink" Id="rId180" Target="https://doi.org/10.1080/19436149.2020.1704501" TargetMode="External" /><Relationship Type="http://schemas.openxmlformats.org/officeDocument/2006/relationships/hyperlink" Id="rId72" Target="https://doi.org/10.1080/21620555.2016.1199257" TargetMode="External" /><Relationship Type="http://schemas.openxmlformats.org/officeDocument/2006/relationships/hyperlink" Id="rId44" Target="https://doi.org/10.1086/658500" TargetMode="External" /><Relationship Type="http://schemas.openxmlformats.org/officeDocument/2006/relationships/hyperlink" Id="rId167" Target="https://doi.org/10.1093/ectj/utac010" TargetMode="External" /><Relationship Type="http://schemas.openxmlformats.org/officeDocument/2006/relationships/hyperlink" Id="rId116" Target="https://doi.org/10.1093/sf/sox008" TargetMode="External" /><Relationship Type="http://schemas.openxmlformats.org/officeDocument/2006/relationships/hyperlink" Id="rId203" Target="https://doi.org/10.1093/sf/soy030" TargetMode="External" /><Relationship Type="http://schemas.openxmlformats.org/officeDocument/2006/relationships/hyperlink" Id="rId208" Target="https://doi.org/10.1093/sf/soy070" TargetMode="External" /><Relationship Type="http://schemas.openxmlformats.org/officeDocument/2006/relationships/hyperlink" Id="rId191" Target="https://doi.org/10.1111/area.12292" TargetMode="External" /><Relationship Type="http://schemas.openxmlformats.org/officeDocument/2006/relationships/hyperlink" Id="rId50" Target="https://doi.org/10.1111/j.1467-954X.2009.01864.x" TargetMode="External" /><Relationship Type="http://schemas.openxmlformats.org/officeDocument/2006/relationships/hyperlink" Id="rId201" Target="https://doi.org/10.1111/j.1540-4560.2011.01701.x" TargetMode="External" /><Relationship Type="http://schemas.openxmlformats.org/officeDocument/2006/relationships/hyperlink" Id="rId100" Target="https://doi.org/10.1111/j.1540-4560.2011.01705.x" TargetMode="External" /><Relationship Type="http://schemas.openxmlformats.org/officeDocument/2006/relationships/hyperlink" Id="rId95" Target="https://doi.org/10.1111/j.1728-4457.2015.00045.x" TargetMode="External" /><Relationship Type="http://schemas.openxmlformats.org/officeDocument/2006/relationships/hyperlink" Id="rId114" Target="https://doi.org/10.1111/j.1747-4469.2003.tb00210.x" TargetMode="External" /><Relationship Type="http://schemas.openxmlformats.org/officeDocument/2006/relationships/hyperlink" Id="rId93" Target="https://doi.org/10.1111/jftr.12009" TargetMode="External" /><Relationship Type="http://schemas.openxmlformats.org/officeDocument/2006/relationships/hyperlink" Id="rId195" Target="https://doi.org/10.1111/jomf.12155" TargetMode="External" /><Relationship Type="http://schemas.openxmlformats.org/officeDocument/2006/relationships/hyperlink" Id="rId184" Target="https://doi.org/10.1111/jomf.12617" TargetMode="External" /><Relationship Type="http://schemas.openxmlformats.org/officeDocument/2006/relationships/hyperlink" Id="rId143" Target="https://doi.org/10.1111/lapo.12032" TargetMode="External" /><Relationship Type="http://schemas.openxmlformats.org/officeDocument/2006/relationships/hyperlink" Id="rId82" Target="https://doi.org/10.1111/laps.12034" TargetMode="External" /><Relationship Type="http://schemas.openxmlformats.org/officeDocument/2006/relationships/hyperlink" Id="rId206" Target="https://doi.org/10.1111/lasr.12239" TargetMode="External" /><Relationship Type="http://schemas.openxmlformats.org/officeDocument/2006/relationships/hyperlink" Id="rId110" Target="https://doi.org/10.1111/taja.12415" TargetMode="External" /><Relationship Type="http://schemas.openxmlformats.org/officeDocument/2006/relationships/hyperlink" Id="rId40" Target="https://doi.org/10.1146/annurev-soc-073018-022332" TargetMode="External" /><Relationship Type="http://schemas.openxmlformats.org/officeDocument/2006/relationships/hyperlink" Id="rId60" Target="https://doi.org/10.1146/annurev.so.17.080191.001551" TargetMode="External" /><Relationship Type="http://schemas.openxmlformats.org/officeDocument/2006/relationships/hyperlink" Id="rId140" Target="https://doi.org/10.1177/0002716215594614" TargetMode="External" /><Relationship Type="http://schemas.openxmlformats.org/officeDocument/2006/relationships/hyperlink" Id="rId174" Target="https://doi.org/10.1177/000312240507000401" TargetMode="External" /><Relationship Type="http://schemas.openxmlformats.org/officeDocument/2006/relationships/hyperlink" Id="rId159" Target="https://doi.org/10.1177/0010414002035002004" TargetMode="External" /><Relationship Type="http://schemas.openxmlformats.org/officeDocument/2006/relationships/hyperlink" Id="rId38" Target="https://doi.org/10.1177/0010414018797947" TargetMode="External" /><Relationship Type="http://schemas.openxmlformats.org/officeDocument/2006/relationships/hyperlink" Id="rId84" Target="https://doi.org/10.1177/0011392119850231" TargetMode="External" /><Relationship Type="http://schemas.openxmlformats.org/officeDocument/2006/relationships/hyperlink" Id="rId74" Target="https://doi.org/10.1177/00380385211073237" TargetMode="External" /><Relationship Type="http://schemas.openxmlformats.org/officeDocument/2006/relationships/hyperlink" Id="rId46" Target="https://doi.org/10.1177/0192513X12464872" TargetMode="External" /><Relationship Type="http://schemas.openxmlformats.org/officeDocument/2006/relationships/hyperlink" Id="rId106" Target="https://doi.org/10.1177/01979183231187623" TargetMode="External" /><Relationship Type="http://schemas.openxmlformats.org/officeDocument/2006/relationships/hyperlink" Id="rId88" Target="https://doi.org/10.1177/0268580912466881" TargetMode="External" /><Relationship Type="http://schemas.openxmlformats.org/officeDocument/2006/relationships/hyperlink" Id="rId62" Target="https://doi.org/10.1177/1363460705050853" TargetMode="External" /><Relationship Type="http://schemas.openxmlformats.org/officeDocument/2006/relationships/hyperlink" Id="rId153" Target="https://doi.org/10.1215/00703370-10181474" TargetMode="External" /><Relationship Type="http://schemas.openxmlformats.org/officeDocument/2006/relationships/hyperlink" Id="rId146" Target="https://doi.org/10.1215/10642684-2007-029" TargetMode="External" /><Relationship Type="http://schemas.openxmlformats.org/officeDocument/2006/relationships/hyperlink" Id="rId148" Target="https://doi.org/10.1300/J082v47n01_07" TargetMode="External" /><Relationship Type="http://schemas.openxmlformats.org/officeDocument/2006/relationships/hyperlink" Id="rId124" Target="https://doi.org/10.1353/dem.0.0103" TargetMode="External" /><Relationship Type="http://schemas.openxmlformats.org/officeDocument/2006/relationships/hyperlink" Id="rId76" Target="https://doi.org/10.1353/dem.0.0118" TargetMode="External" /><Relationship Type="http://schemas.openxmlformats.org/officeDocument/2006/relationships/hyperlink" Id="rId118" Target="https://doi.org/10.1353/dem.2002.0027" TargetMode="External" /><Relationship Type="http://schemas.openxmlformats.org/officeDocument/2006/relationships/hyperlink" Id="rId98" Target="https://doi.org/10.2307/1911191" TargetMode="External" /><Relationship Type="http://schemas.openxmlformats.org/officeDocument/2006/relationships/hyperlink" Id="rId171" Target="https://doi.org/10.31235/osf.io/mzuwe" TargetMode="External" /><Relationship Type="http://schemas.openxmlformats.org/officeDocument/2006/relationships/hyperlink" Id="rId136" Target="https://doi.org/10.3138/jcfs.21.2.287" TargetMode="External" /><Relationship Type="http://schemas.openxmlformats.org/officeDocument/2006/relationships/hyperlink" Id="rId178" Target="https://doi.org/10.3917/migra.150.0095" TargetMode="External" /><Relationship Type="http://schemas.openxmlformats.org/officeDocument/2006/relationships/hyperlink" Id="rId186" Target="https://doi.org/10.4054/DemRes.2009.21.28" TargetMode="External" /><Relationship Type="http://schemas.openxmlformats.org/officeDocument/2006/relationships/hyperlink" Id="rId188" Target="https://doi.org/10.4054/DemRes.2009.21.7" TargetMode="External" /><Relationship Type="http://schemas.openxmlformats.org/officeDocument/2006/relationships/hyperlink" Id="rId193" Target="https://doi.org/10.4054/DemRes.2014.30.54" TargetMode="External" /><Relationship Type="http://schemas.openxmlformats.org/officeDocument/2006/relationships/hyperlink" Id="rId169" Target="https://doi.org/10.4054/DemRes.2015.33.25" TargetMode="External" /><Relationship Type="http://schemas.openxmlformats.org/officeDocument/2006/relationships/hyperlink" Id="rId13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4"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58" Target="https://doi.org/10.1002/jrsm.12" TargetMode="External" /><Relationship Type="http://schemas.openxmlformats.org/officeDocument/2006/relationships/hyperlink" Id="rId132" Target="https://doi.org/10.1002/psp.2088" TargetMode="External" /><Relationship Type="http://schemas.openxmlformats.org/officeDocument/2006/relationships/hyperlink" Id="rId102" Target="https://doi.org/10.1007/s10680-014-9321-1" TargetMode="External" /><Relationship Type="http://schemas.openxmlformats.org/officeDocument/2006/relationships/hyperlink" Id="rId156" Target="https://doi.org/10.1007/s12122-020-09305-4" TargetMode="External" /><Relationship Type="http://schemas.openxmlformats.org/officeDocument/2006/relationships/hyperlink" Id="rId112" Target="https://doi.org/10.1007/s13178-013-0125-6" TargetMode="External" /><Relationship Type="http://schemas.openxmlformats.org/officeDocument/2006/relationships/hyperlink" Id="rId91" Target="https://doi.org/10.1007/s13524-013-0267-4" TargetMode="External" /><Relationship Type="http://schemas.openxmlformats.org/officeDocument/2006/relationships/hyperlink" Id="rId210" Target="https://doi.org/10.1007/s13524-015-0432-z" TargetMode="External" /><Relationship Type="http://schemas.openxmlformats.org/officeDocument/2006/relationships/hyperlink" Id="rId151" Target="https://doi.org/10.1007/s13524-016-0490-x" TargetMode="External" /><Relationship Type="http://schemas.openxmlformats.org/officeDocument/2006/relationships/hyperlink" Id="rId120" Target="https://doi.org/10.1007/s13524-017-0633-8" TargetMode="External" /><Relationship Type="http://schemas.openxmlformats.org/officeDocument/2006/relationships/hyperlink" Id="rId128" Target="https://doi.org/10.1007/s13524-019-00847-6" TargetMode="External" /><Relationship Type="http://schemas.openxmlformats.org/officeDocument/2006/relationships/hyperlink" Id="rId80" Target="https://doi.org/10.1016/j.geoforum.2015.11.007" TargetMode="External" /><Relationship Type="http://schemas.openxmlformats.org/officeDocument/2006/relationships/hyperlink" Id="rId104" Target="https://doi.org/10.1016/j.irle.2013.01.002" TargetMode="External" /><Relationship Type="http://schemas.openxmlformats.org/officeDocument/2006/relationships/hyperlink" Id="rId134" Target="https://doi.org/10.1017/S0003055409990050" TargetMode="External" /><Relationship Type="http://schemas.openxmlformats.org/officeDocument/2006/relationships/hyperlink" Id="rId54" Target="https://doi.org/10.1017/jlr.2021.6" TargetMode="External" /><Relationship Type="http://schemas.openxmlformats.org/officeDocument/2006/relationships/hyperlink" Id="rId108" Target="https://doi.org/10.1080/00224490802645294" TargetMode="External" /><Relationship Type="http://schemas.openxmlformats.org/officeDocument/2006/relationships/hyperlink" Id="rId122" Target="https://doi.org/10.1080/00324720701571806" TargetMode="External" /><Relationship Type="http://schemas.openxmlformats.org/officeDocument/2006/relationships/hyperlink" Id="rId126" Target="https://doi.org/10.1080/00918369.2017.1423216" TargetMode="External" /><Relationship Type="http://schemas.openxmlformats.org/officeDocument/2006/relationships/hyperlink" Id="rId42" Target="https://doi.org/10.1080/0141987032000087361" TargetMode="External" /><Relationship Type="http://schemas.openxmlformats.org/officeDocument/2006/relationships/hyperlink" Id="rId182" Target="https://doi.org/10.1080/09518398.2015.1017858" TargetMode="External" /><Relationship Type="http://schemas.openxmlformats.org/officeDocument/2006/relationships/hyperlink" Id="rId162" Target="https://doi.org/10.1080/10130950.2013.811014" TargetMode="External" /><Relationship Type="http://schemas.openxmlformats.org/officeDocument/2006/relationships/hyperlink" Id="rId138" Target="https://doi.org/10.1080/10538720.2020.1728461" TargetMode="External" /><Relationship Type="http://schemas.openxmlformats.org/officeDocument/2006/relationships/hyperlink" Id="rId56" Target="https://doi.org/10.1080/1070289X.2020.1737404" TargetMode="External" /><Relationship Type="http://schemas.openxmlformats.org/officeDocument/2006/relationships/hyperlink" Id="rId78" Target="https://doi.org/10.1080/1369183X.2017.1420466" TargetMode="External" /><Relationship Type="http://schemas.openxmlformats.org/officeDocument/2006/relationships/hyperlink" Id="rId70" Target="https://doi.org/10.1080/1369183X.2019.1625137" TargetMode="External" /><Relationship Type="http://schemas.openxmlformats.org/officeDocument/2006/relationships/hyperlink" Id="rId199" Target="https://doi.org/10.1080/1550428X.2020.1862012" TargetMode="External" /><Relationship Type="http://schemas.openxmlformats.org/officeDocument/2006/relationships/hyperlink" Id="rId180" Target="https://doi.org/10.1080/19436149.2020.1704501" TargetMode="External" /><Relationship Type="http://schemas.openxmlformats.org/officeDocument/2006/relationships/hyperlink" Id="rId72" Target="https://doi.org/10.1080/21620555.2016.1199257" TargetMode="External" /><Relationship Type="http://schemas.openxmlformats.org/officeDocument/2006/relationships/hyperlink" Id="rId44" Target="https://doi.org/10.1086/658500" TargetMode="External" /><Relationship Type="http://schemas.openxmlformats.org/officeDocument/2006/relationships/hyperlink" Id="rId167" Target="https://doi.org/10.1093/ectj/utac010" TargetMode="External" /><Relationship Type="http://schemas.openxmlformats.org/officeDocument/2006/relationships/hyperlink" Id="rId116" Target="https://doi.org/10.1093/sf/sox008" TargetMode="External" /><Relationship Type="http://schemas.openxmlformats.org/officeDocument/2006/relationships/hyperlink" Id="rId203" Target="https://doi.org/10.1093/sf/soy030" TargetMode="External" /><Relationship Type="http://schemas.openxmlformats.org/officeDocument/2006/relationships/hyperlink" Id="rId208" Target="https://doi.org/10.1093/sf/soy070" TargetMode="External" /><Relationship Type="http://schemas.openxmlformats.org/officeDocument/2006/relationships/hyperlink" Id="rId191" Target="https://doi.org/10.1111/area.12292" TargetMode="External" /><Relationship Type="http://schemas.openxmlformats.org/officeDocument/2006/relationships/hyperlink" Id="rId50" Target="https://doi.org/10.1111/j.1467-954X.2009.01864.x" TargetMode="External" /><Relationship Type="http://schemas.openxmlformats.org/officeDocument/2006/relationships/hyperlink" Id="rId201" Target="https://doi.org/10.1111/j.1540-4560.2011.01701.x" TargetMode="External" /><Relationship Type="http://schemas.openxmlformats.org/officeDocument/2006/relationships/hyperlink" Id="rId100" Target="https://doi.org/10.1111/j.1540-4560.2011.01705.x" TargetMode="External" /><Relationship Type="http://schemas.openxmlformats.org/officeDocument/2006/relationships/hyperlink" Id="rId95" Target="https://doi.org/10.1111/j.1728-4457.2015.00045.x" TargetMode="External" /><Relationship Type="http://schemas.openxmlformats.org/officeDocument/2006/relationships/hyperlink" Id="rId114" Target="https://doi.org/10.1111/j.1747-4469.2003.tb00210.x" TargetMode="External" /><Relationship Type="http://schemas.openxmlformats.org/officeDocument/2006/relationships/hyperlink" Id="rId93" Target="https://doi.org/10.1111/jftr.12009" TargetMode="External" /><Relationship Type="http://schemas.openxmlformats.org/officeDocument/2006/relationships/hyperlink" Id="rId195" Target="https://doi.org/10.1111/jomf.12155" TargetMode="External" /><Relationship Type="http://schemas.openxmlformats.org/officeDocument/2006/relationships/hyperlink" Id="rId184" Target="https://doi.org/10.1111/jomf.12617" TargetMode="External" /><Relationship Type="http://schemas.openxmlformats.org/officeDocument/2006/relationships/hyperlink" Id="rId143" Target="https://doi.org/10.1111/lapo.12032" TargetMode="External" /><Relationship Type="http://schemas.openxmlformats.org/officeDocument/2006/relationships/hyperlink" Id="rId82" Target="https://doi.org/10.1111/laps.12034" TargetMode="External" /><Relationship Type="http://schemas.openxmlformats.org/officeDocument/2006/relationships/hyperlink" Id="rId206" Target="https://doi.org/10.1111/lasr.12239" TargetMode="External" /><Relationship Type="http://schemas.openxmlformats.org/officeDocument/2006/relationships/hyperlink" Id="rId110" Target="https://doi.org/10.1111/taja.12415" TargetMode="External" /><Relationship Type="http://schemas.openxmlformats.org/officeDocument/2006/relationships/hyperlink" Id="rId40" Target="https://doi.org/10.1146/annurev-soc-073018-022332" TargetMode="External" /><Relationship Type="http://schemas.openxmlformats.org/officeDocument/2006/relationships/hyperlink" Id="rId60" Target="https://doi.org/10.1146/annurev.so.17.080191.001551" TargetMode="External" /><Relationship Type="http://schemas.openxmlformats.org/officeDocument/2006/relationships/hyperlink" Id="rId140" Target="https://doi.org/10.1177/0002716215594614" TargetMode="External" /><Relationship Type="http://schemas.openxmlformats.org/officeDocument/2006/relationships/hyperlink" Id="rId174" Target="https://doi.org/10.1177/000312240507000401" TargetMode="External" /><Relationship Type="http://schemas.openxmlformats.org/officeDocument/2006/relationships/hyperlink" Id="rId159" Target="https://doi.org/10.1177/0010414002035002004" TargetMode="External" /><Relationship Type="http://schemas.openxmlformats.org/officeDocument/2006/relationships/hyperlink" Id="rId38" Target="https://doi.org/10.1177/0010414018797947" TargetMode="External" /><Relationship Type="http://schemas.openxmlformats.org/officeDocument/2006/relationships/hyperlink" Id="rId84" Target="https://doi.org/10.1177/0011392119850231" TargetMode="External" /><Relationship Type="http://schemas.openxmlformats.org/officeDocument/2006/relationships/hyperlink" Id="rId74" Target="https://doi.org/10.1177/00380385211073237" TargetMode="External" /><Relationship Type="http://schemas.openxmlformats.org/officeDocument/2006/relationships/hyperlink" Id="rId46" Target="https://doi.org/10.1177/0192513X12464872" TargetMode="External" /><Relationship Type="http://schemas.openxmlformats.org/officeDocument/2006/relationships/hyperlink" Id="rId106" Target="https://doi.org/10.1177/01979183231187623" TargetMode="External" /><Relationship Type="http://schemas.openxmlformats.org/officeDocument/2006/relationships/hyperlink" Id="rId88" Target="https://doi.org/10.1177/0268580912466881" TargetMode="External" /><Relationship Type="http://schemas.openxmlformats.org/officeDocument/2006/relationships/hyperlink" Id="rId62" Target="https://doi.org/10.1177/1363460705050853" TargetMode="External" /><Relationship Type="http://schemas.openxmlformats.org/officeDocument/2006/relationships/hyperlink" Id="rId153" Target="https://doi.org/10.1215/00703370-10181474" TargetMode="External" /><Relationship Type="http://schemas.openxmlformats.org/officeDocument/2006/relationships/hyperlink" Id="rId146" Target="https://doi.org/10.1215/10642684-2007-029" TargetMode="External" /><Relationship Type="http://schemas.openxmlformats.org/officeDocument/2006/relationships/hyperlink" Id="rId148" Target="https://doi.org/10.1300/J082v47n01_07" TargetMode="External" /><Relationship Type="http://schemas.openxmlformats.org/officeDocument/2006/relationships/hyperlink" Id="rId124" Target="https://doi.org/10.1353/dem.0.0103" TargetMode="External" /><Relationship Type="http://schemas.openxmlformats.org/officeDocument/2006/relationships/hyperlink" Id="rId76" Target="https://doi.org/10.1353/dem.0.0118" TargetMode="External" /><Relationship Type="http://schemas.openxmlformats.org/officeDocument/2006/relationships/hyperlink" Id="rId118" Target="https://doi.org/10.1353/dem.2002.0027" TargetMode="External" /><Relationship Type="http://schemas.openxmlformats.org/officeDocument/2006/relationships/hyperlink" Id="rId98" Target="https://doi.org/10.2307/1911191" TargetMode="External" /><Relationship Type="http://schemas.openxmlformats.org/officeDocument/2006/relationships/hyperlink" Id="rId171" Target="https://doi.org/10.31235/osf.io/mzuwe" TargetMode="External" /><Relationship Type="http://schemas.openxmlformats.org/officeDocument/2006/relationships/hyperlink" Id="rId136" Target="https://doi.org/10.3138/jcfs.21.2.287" TargetMode="External" /><Relationship Type="http://schemas.openxmlformats.org/officeDocument/2006/relationships/hyperlink" Id="rId178" Target="https://doi.org/10.3917/migra.150.0095" TargetMode="External" /><Relationship Type="http://schemas.openxmlformats.org/officeDocument/2006/relationships/hyperlink" Id="rId186" Target="https://doi.org/10.4054/DemRes.2009.21.28" TargetMode="External" /><Relationship Type="http://schemas.openxmlformats.org/officeDocument/2006/relationships/hyperlink" Id="rId188" Target="https://doi.org/10.4054/DemRes.2009.21.7" TargetMode="External" /><Relationship Type="http://schemas.openxmlformats.org/officeDocument/2006/relationships/hyperlink" Id="rId193" Target="https://doi.org/10.4054/DemRes.2014.30.54" TargetMode="External" /><Relationship Type="http://schemas.openxmlformats.org/officeDocument/2006/relationships/hyperlink" Id="rId169" Target="https://doi.org/10.4054/DemRes.2015.33.25" TargetMode="External" /><Relationship Type="http://schemas.openxmlformats.org/officeDocument/2006/relationships/hyperlink" Id="rId130"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4"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word-template.dotx</Template>
  <TotalTime>0</TotalTime>
  <Pages>35</Pages>
  <Words>12944</Words>
  <Characters>73782</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86553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2023-08-21T23:17:42Z</dcterms:created>
  <dcterms:modified xsi:type="dcterms:W3CDTF">2023-08-21T23:17:42Z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Couples/Same-Sex Immigration.bib</vt:lpwstr>
  </property>
  <property fmtid="{D5CDD505-2E9C-101B-9397-08002B2CF9AE}" pid="3" name="citeproc">
    <vt:lpwstr>False</vt:lpwstr>
  </property>
  <property fmtid="{D5CDD505-2E9C-101B-9397-08002B2CF9AE}" pid="4" name="editor_options">
    <vt:lpwstr/>
  </property>
  <property fmtid="{D5CDD505-2E9C-101B-9397-08002B2CF9AE}" pid="5" name="fontsize">
    <vt:lpwstr>12pt</vt:lpwstr>
  </property>
  <property fmtid="{D5CDD505-2E9C-101B-9397-08002B2CF9AE}" pid="6" name="geometry">
    <vt:lpwstr>margin=1in</vt:lpwstr>
  </property>
  <property fmtid="{D5CDD505-2E9C-101B-9397-08002B2CF9AE}" pid="7" name="header-includes">
    <vt:lpwstr/>
  </property>
  <property fmtid="{D5CDD505-2E9C-101B-9397-08002B2CF9AE}" pid="8" name="indent">
    <vt:lpwstr>True</vt:lpwstr>
  </property>
  <property fmtid="{D5CDD505-2E9C-101B-9397-08002B2CF9AE}" pid="9" name="mainfont">
    <vt:lpwstr>Times New Roman</vt:lpwstr>
  </property>
  <property fmtid="{D5CDD505-2E9C-101B-9397-08002B2CF9AE}" pid="10" name="output">
    <vt:lpwstr/>
  </property>
</Properties>
</file>