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1D1A" w14:textId="224A7347" w:rsidR="00DD7AB0" w:rsidRDefault="001A6B1B">
      <w:r>
        <w:t>Title</w:t>
      </w:r>
    </w:p>
    <w:p w14:paraId="2AF4D02F" w14:textId="4724B6EE" w:rsidR="001A6B1B" w:rsidRDefault="001A6B1B" w:rsidP="001A6B1B">
      <w:pPr>
        <w:pStyle w:val="ListParagraph"/>
        <w:numPr>
          <w:ilvl w:val="0"/>
          <w:numId w:val="2"/>
        </w:numPr>
      </w:pPr>
      <w:r>
        <w:t>Introduction</w:t>
      </w:r>
      <w:r w:rsidR="004617D2">
        <w:t xml:space="preserve"> and Objectives</w:t>
      </w:r>
    </w:p>
    <w:p w14:paraId="668A957C" w14:textId="4904924C" w:rsidR="00075F89" w:rsidRDefault="00075F89" w:rsidP="00075F89">
      <w:r>
        <w:t>Talk about the amount of money and focus on analysing and predicting stock price movements.</w:t>
      </w:r>
    </w:p>
    <w:p w14:paraId="337224D7" w14:textId="2939E88D" w:rsidR="00075F89" w:rsidRDefault="00075F89" w:rsidP="00075F89">
      <w:r>
        <w:t>Beyond financial fundamentals like profit margins, operating costs, and more, there are alternative market forces which can drive change or volatility in a stock’s price. One which has arguably grown in prominence with increasing global interconnection through the internet, is public sentiment.</w:t>
      </w:r>
      <w:r w:rsidR="00AD2F40">
        <w:t xml:space="preserve"> People can now share their thoughts and opinions across extremely large audiences, influencing huge numbers of people who may go on to make trading decisions on the stock market, influencing stock prices. </w:t>
      </w:r>
      <w:r>
        <w:t xml:space="preserve">Emotions </w:t>
      </w:r>
      <w:r>
        <w:t>are not an insignificant factor in influencing a stock price</w:t>
      </w:r>
      <w:r>
        <w:t xml:space="preserve">, and can lead to rapid stock increases or devaluations, but cannot be accurately tracked by company fundamentals. </w:t>
      </w:r>
      <w:r w:rsidR="00AD2F40">
        <w:t>This paper looks to review how</w:t>
      </w:r>
      <w:r>
        <w:t xml:space="preserve"> sentiment analysis and machine learning techniques can </w:t>
      </w:r>
      <w:r w:rsidR="00AD2F40">
        <w:t>provide insight into numerically translating market sentiment with a view to predict stock price movements.</w:t>
      </w:r>
    </w:p>
    <w:p w14:paraId="7A9D5879" w14:textId="33D3DFC6" w:rsidR="00490280" w:rsidRDefault="00490280" w:rsidP="00490280">
      <w:pPr>
        <w:pStyle w:val="ListParagraph"/>
        <w:numPr>
          <w:ilvl w:val="1"/>
          <w:numId w:val="2"/>
        </w:numPr>
      </w:pPr>
      <w:r>
        <w:t>Better understand the forces which drive the Apple stock price</w:t>
      </w:r>
    </w:p>
    <w:p w14:paraId="623C7D9A" w14:textId="3E094557" w:rsidR="00490280" w:rsidRDefault="00490280" w:rsidP="00490280">
      <w:pPr>
        <w:pStyle w:val="ListParagraph"/>
        <w:numPr>
          <w:ilvl w:val="1"/>
          <w:numId w:val="2"/>
        </w:numPr>
      </w:pPr>
      <w:r>
        <w:t xml:space="preserve">Machine learning and sentiment analysis is able to quantifiably </w:t>
      </w:r>
    </w:p>
    <w:p w14:paraId="43E05ECB" w14:textId="6205B6D7" w:rsidR="001A6B1B" w:rsidRDefault="004617D2" w:rsidP="001A6B1B">
      <w:pPr>
        <w:pStyle w:val="ListParagraph"/>
        <w:numPr>
          <w:ilvl w:val="0"/>
          <w:numId w:val="2"/>
        </w:numPr>
      </w:pPr>
      <w:r>
        <w:t>Context</w:t>
      </w:r>
    </w:p>
    <w:p w14:paraId="104436FE" w14:textId="35F6292B" w:rsidR="00490280" w:rsidRDefault="00490280" w:rsidP="00490280">
      <w:pPr>
        <w:pStyle w:val="ListParagraph"/>
        <w:numPr>
          <w:ilvl w:val="1"/>
          <w:numId w:val="2"/>
        </w:numPr>
      </w:pPr>
      <w:r>
        <w:t>Get some facts and figures about people doing this at banks</w:t>
      </w:r>
    </w:p>
    <w:p w14:paraId="3F9628F8" w14:textId="1404EEE9" w:rsidR="00490280" w:rsidRDefault="00490280" w:rsidP="00490280">
      <w:pPr>
        <w:pStyle w:val="ListParagraph"/>
        <w:numPr>
          <w:ilvl w:val="1"/>
          <w:numId w:val="2"/>
        </w:numPr>
      </w:pPr>
      <w:r>
        <w:t>Quants?</w:t>
      </w:r>
    </w:p>
    <w:p w14:paraId="2EC77E50" w14:textId="479DE723" w:rsidR="004617D2" w:rsidRDefault="004617D2" w:rsidP="001A6B1B">
      <w:pPr>
        <w:pStyle w:val="ListParagraph"/>
        <w:numPr>
          <w:ilvl w:val="0"/>
          <w:numId w:val="2"/>
        </w:numPr>
      </w:pPr>
      <w:r>
        <w:t>Methods</w:t>
      </w:r>
    </w:p>
    <w:p w14:paraId="0FB90548" w14:textId="37957BFE" w:rsidR="004617D2" w:rsidRDefault="004617D2" w:rsidP="004617D2">
      <w:pPr>
        <w:pStyle w:val="ListParagraph"/>
        <w:numPr>
          <w:ilvl w:val="1"/>
          <w:numId w:val="2"/>
        </w:numPr>
      </w:pPr>
      <w:r>
        <w:t>Data Gathering</w:t>
      </w:r>
    </w:p>
    <w:p w14:paraId="0EA78AF8" w14:textId="2379F83F" w:rsidR="00142AD9" w:rsidRDefault="00142AD9" w:rsidP="00F11DD0">
      <w:r>
        <w:t>Initially, this project looked to follow the work of Coyne, Madiraju, and Coelho by using text data from the trading social website Stocktwits</w:t>
      </w:r>
      <w:sdt>
        <w:sdtPr>
          <w:id w:val="994219800"/>
          <w:citation/>
        </w:sdtPr>
        <w:sdtEndPr/>
        <w:sdtContent>
          <w:r>
            <w:fldChar w:fldCharType="begin"/>
          </w:r>
          <w:r>
            <w:instrText xml:space="preserve"> CITATION Coy17 \l 2057 </w:instrText>
          </w:r>
          <w:r>
            <w:fldChar w:fldCharType="separate"/>
          </w:r>
          <w:r>
            <w:rPr>
              <w:noProof/>
            </w:rPr>
            <w:t xml:space="preserve"> </w:t>
          </w:r>
          <w:r w:rsidRPr="00142AD9">
            <w:rPr>
              <w:noProof/>
            </w:rPr>
            <w:t>(Coyne, et al., 2017)</w:t>
          </w:r>
          <w:r>
            <w:fldChar w:fldCharType="end"/>
          </w:r>
        </w:sdtContent>
      </w:sdt>
      <w:r>
        <w:t xml:space="preserve">. This site consists of essentially a trading-focused community where members may post their opinion into the public area and discuss. However, this paper found that since then, </w:t>
      </w:r>
      <w:r w:rsidR="00F11DD0">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id w:val="170073103"/>
          <w:citation/>
        </w:sdtPr>
        <w:sdtEndPr/>
        <w:sdtContent>
          <w:r w:rsidR="00F11DD0">
            <w:fldChar w:fldCharType="begin"/>
          </w:r>
          <w:r w:rsidR="00F11DD0">
            <w:instrText xml:space="preserve"> CITATION Roo16 \l 2057  \m Sta21</w:instrText>
          </w:r>
          <w:r w:rsidR="00F11DD0">
            <w:fldChar w:fldCharType="separate"/>
          </w:r>
          <w:r w:rsidR="00F11DD0" w:rsidRPr="00F11DD0">
            <w:rPr>
              <w:noProof/>
            </w:rPr>
            <w:t>(Roof, 2016; Statista, 2021)</w:t>
          </w:r>
          <w:r w:rsidR="00F11DD0">
            <w:fldChar w:fldCharType="end"/>
          </w:r>
        </w:sdtContent>
      </w:sdt>
      <w:r w:rsidR="00F11DD0">
        <w:t>. Furthermore, while Stocktwits is more likely to have an informed audience relative to the context of this project’s problem, this paper argues that more people invest in large blue-chip companies like Apple than is contained within Stocktwits, while also overall sentiment of the population</w:t>
      </w:r>
      <w:r w:rsidR="00EA465B">
        <w:t xml:space="preserve"> and market</w:t>
      </w:r>
      <w:r w:rsidR="00F11DD0">
        <w:t xml:space="preserve"> is more likely to be better captured within a larger population </w:t>
      </w:r>
      <w:r w:rsidR="00EA465B">
        <w:t>like that of Twitter.</w:t>
      </w:r>
      <w:r w:rsidR="00C717C8">
        <w:t xml:space="preserve"> Therefore, this paper concludes that Twitter is a highly appropriate source of sentiment data for the purposes of this analysis.</w:t>
      </w:r>
    </w:p>
    <w:p w14:paraId="01A5B208" w14:textId="77777777" w:rsidR="00610353" w:rsidRDefault="00792A8C" w:rsidP="004617D2">
      <w:r>
        <w:t xml:space="preserve">The </w:t>
      </w:r>
      <w:r w:rsidR="004617D2">
        <w:t>primary dataset of text was sourced using the Twitter API to gather all tweets within the specified timeframe of 11/05/2020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t xml:space="preserve"> an uncomplicated query builder. However, the researcher quickly noted that a core part of retrieving tweets from Twitter is the limitation on academic projects of a maximum of 500 tweets per request. While a key known as the “next token” provides a link to the subsequent part of the query result, it was clear the Postman tool was not easily optimised to automate gathering the full set of data.</w:t>
      </w:r>
      <w:r w:rsidR="00987099">
        <w:t xml:space="preserve"> Therefore, this project reviewed alternative options to gather the necessary data.</w:t>
      </w:r>
      <w:r w:rsidR="00142AD9">
        <w:t xml:space="preserve"> One option reviewed was </w:t>
      </w:r>
      <w:commentRangeStart w:id="0"/>
      <w:r w:rsidR="00142AD9">
        <w:t>Tweepy</w:t>
      </w:r>
      <w:commentRangeEnd w:id="0"/>
      <w:r w:rsidR="00142AD9">
        <w:rPr>
          <w:rStyle w:val="CommentReference"/>
        </w:rPr>
        <w:commentReference w:id="0"/>
      </w:r>
      <w:r w:rsidR="00142AD9">
        <w:t xml:space="preserve">. </w:t>
      </w:r>
    </w:p>
    <w:p w14:paraId="7CC27F55" w14:textId="0C9349C3" w:rsidR="004617D2" w:rsidRDefault="00142AD9" w:rsidP="004617D2">
      <w:r>
        <w:lastRenderedPageBreak/>
        <w:t xml:space="preserve">The alternative which was implemented was to </w:t>
      </w:r>
      <w:r w:rsidR="00103EAA">
        <w:t xml:space="preserve">adapt manual Python code which directly interacts with the Twitter API without a ready-made interface. </w:t>
      </w:r>
      <w:r w:rsidR="006E15F9">
        <w:t>This process was reasonably lengthy as there was a great deal of customisation required such as how to structure the loops, data formatting, and storage. Furthermore, the Twitter API has a number of restrictions on the number of tweets which may be requested over a variety of timeframes, and therefore a series of IF statements needed to</w:t>
      </w:r>
      <w:r w:rsidR="00962013">
        <w:t xml:space="preserve"> be</w:t>
      </w:r>
      <w:r w:rsidR="006E15F9">
        <w:t xml:space="preserve"> adapted to the code to pause it when necessary, ensuring the process would run uninterrupted and without any automatic throttling from the Twitter API.</w:t>
      </w:r>
      <w:r w:rsidR="00610353">
        <w:t xml:space="preserve"> However, this process was positive through relative comprehensibility and flexibility as the dataset was constructed on the familiar and flexible Python Jupyter notebook interface.</w:t>
      </w:r>
    </w:p>
    <w:p w14:paraId="09817E0F" w14:textId="0B04A66B" w:rsidR="00F75136" w:rsidRDefault="00F75136" w:rsidP="004617D2">
      <w:r>
        <w:t xml:space="preserve">The Apple stock price dataset was sourced directly from the NASDAQ website which contained a variety of information regarding </w:t>
      </w:r>
      <w:r w:rsidR="00DE63DE">
        <w:t xml:space="preserve">the stock price, including its daily open and close prices, the trading volume, and the high and low for each day. </w:t>
      </w:r>
      <w:r w:rsidR="00A15433">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Default="00F75136" w:rsidP="004617D2">
      <w:r>
        <w:t>Data Pre-processing</w:t>
      </w:r>
    </w:p>
    <w:p w14:paraId="343C12FE" w14:textId="605CB3A2" w:rsidR="0017538F" w:rsidRDefault="0017538F" w:rsidP="004617D2">
      <w:r>
        <w:t>Data pre-processing for textual data which this project is personally sourcing was a significant section of this project’s work, involving several steps and judgement considerations.</w:t>
      </w:r>
    </w:p>
    <w:p w14:paraId="055DF10D" w14:textId="751B910F" w:rsidR="00B87EEE" w:rsidRDefault="0019291A" w:rsidP="004617D2">
      <w:r>
        <w:t>One significant pre-processing step was to ensure the full text of each tweet was delivered. While standard tweets were satisfactory, retweets had their text automatically truncated, minimising the available text data</w:t>
      </w:r>
      <w:r w:rsidR="00B87EEE">
        <w:t xml:space="preserve"> for these tweets. </w:t>
      </w:r>
      <w:commentRangeStart w:id="1"/>
      <w:r w:rsidR="00B87EEE">
        <w:t>A retweet is a …</w:t>
      </w:r>
      <w:commentRangeEnd w:id="1"/>
      <w:r w:rsidR="00B87EEE">
        <w:rPr>
          <w:rStyle w:val="CommentReference"/>
        </w:rPr>
        <w:commentReference w:id="1"/>
      </w:r>
    </w:p>
    <w:p w14:paraId="7F77FEA5" w14:textId="4E985311" w:rsidR="00F75136" w:rsidRDefault="00B87EEE" w:rsidP="004617D2">
      <w: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truncation of retweets was rectified by identifying which tweet the retweet referred to, and copying the original untruncated text from the original tweet onto the retweet, </w:t>
      </w:r>
      <w:r w:rsidR="00774DDB">
        <w:t>ensuring there would be no truncation and compromise with the sentiment analysis.</w:t>
      </w:r>
    </w:p>
    <w:p w14:paraId="44B7A2BE" w14:textId="059CA1E3" w:rsidR="00977E13" w:rsidRDefault="00977E13" w:rsidP="004617D2">
      <w:r>
        <w:t>As mentioned earlier, the relevant price data was modified to illustrate the price change for each day and then merged against the tweet data to show the price change on the day for each tweet.</w:t>
      </w:r>
    </w:p>
    <w:p w14:paraId="64FB2DBF" w14:textId="68BBB5F5" w:rsidR="00B936C1" w:rsidRDefault="00B936C1" w:rsidP="004617D2">
      <w:r>
        <w:t>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t xml:space="preserve"> While functional, this paper notes that an assumption has been made with regards to the relationship between tweets made on non-trading days and how that impacts the </w:t>
      </w:r>
      <w:r w:rsidR="006D579D">
        <w:t xml:space="preserve">price. This paper has assumed that the relationship does not change and simply accumulates till the next available trading window, whereas it is possible this does not capture the full extent of the relationship, specifically on certain </w:t>
      </w:r>
      <w:r w:rsidR="006D579D">
        <w:lastRenderedPageBreak/>
        <w:t>public holidays which may promote unique behaviour.</w:t>
      </w:r>
      <w:r w:rsidR="00707A86">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379F4AEA" w:rsidR="0068721F" w:rsidRDefault="0068721F" w:rsidP="004617D2">
      <w:r>
        <w:t>Cleaning the text data</w:t>
      </w:r>
    </w:p>
    <w:p w14:paraId="7509BF48" w14:textId="209723B8" w:rsidR="0068721F" w:rsidRDefault="0068721F" w:rsidP="004617D2">
      <w:r>
        <w:t>The tweets collected by this project, while all referencing “#apple” or “#aapl”, will come with a huge variety of words, phrases, and noise which are not constructive for sentiment analysis. Therefore, before any meaningful text analysis, the data must be cleaned. While text subjectivity makes this a difficult process to carry out with comprehensive coverage, there are particular processes and checks to remove or modify any</w:t>
      </w:r>
      <w:r w:rsidR="009068D5">
        <w:t xml:space="preserve"> common</w:t>
      </w:r>
      <w:r>
        <w:t xml:space="preserve"> errant issues with the text which would otherwise compromise the sentiment analysis.</w:t>
      </w:r>
    </w:p>
    <w:p w14:paraId="4F90393F" w14:textId="6D3EF50A" w:rsidR="0068721F" w:rsidRDefault="0068721F" w:rsidP="004617D2">
      <w:r>
        <w:t>Special characters</w:t>
      </w:r>
    </w:p>
    <w:p w14:paraId="234B73CD" w14:textId="33DDA2D7" w:rsidR="0068721F" w:rsidRDefault="0068721F" w:rsidP="004617D2">
      <w:r>
        <w:t>Links</w:t>
      </w:r>
    </w:p>
    <w:p w14:paraId="58BCD5C4" w14:textId="416AC9D5" w:rsidR="00CB76B1" w:rsidRDefault="00CB76B1" w:rsidP="004617D2">
      <w: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w:t>
      </w:r>
      <w:r w:rsidRPr="00CB76B1">
        <w:t>http</w:t>
      </w:r>
      <w:r>
        <w:t>” were removed from the dataset.</w:t>
      </w:r>
    </w:p>
    <w:p w14:paraId="386AB861" w14:textId="15E87B8D" w:rsidR="0068721F" w:rsidRDefault="0068721F" w:rsidP="004617D2">
      <w:r>
        <w:t>Lowercase</w:t>
      </w:r>
    </w:p>
    <w:p w14:paraId="12D88700" w14:textId="5ACE6309" w:rsidR="004D01F0" w:rsidRDefault="004D01F0" w:rsidP="004617D2">
      <w:r>
        <w:t>Part of reducing the number of variations on words which are conceptually identical is ensuring all characters utilised in this data set are lowercase, further reducing unnecessary complexity to the TF-IDF process.</w:t>
      </w:r>
    </w:p>
    <w:p w14:paraId="44DE9C8F" w14:textId="4E3246E1" w:rsidR="0068721F" w:rsidRDefault="0068721F" w:rsidP="004617D2">
      <w:commentRangeStart w:id="2"/>
      <w:r>
        <w:t>emoji</w:t>
      </w:r>
      <w:commentRangeEnd w:id="2"/>
      <w:r>
        <w:rPr>
          <w:rStyle w:val="CommentReference"/>
        </w:rPr>
        <w:commentReference w:id="2"/>
      </w:r>
    </w:p>
    <w:p w14:paraId="0FDDD448" w14:textId="268FFA2A" w:rsidR="0068721F" w:rsidRDefault="0068721F" w:rsidP="004617D2">
      <w:r>
        <w:t>lemmatisation</w:t>
      </w:r>
    </w:p>
    <w:p w14:paraId="7C7CDDD8" w14:textId="6A1158F6" w:rsidR="009267BC" w:rsidRDefault="00C73B49" w:rsidP="004617D2">
      <w: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t xml:space="preserve">Lemmatisation is the process of </w:t>
      </w:r>
      <w: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t xml:space="preserve"> This project utilised the Natural Language Tool Kit (NLTK) library in a small function to firstly tokenise the tweet strings, which separates each tweet into its individual words which is a requirement for lemmatisation. Then a lambda function was utilised to efficiently lemmatise each word, which was then detokenised to recreate the tweets. This last stage is important to ensure the TF-IDF function and resultant model can clearly understand each tweet’s word structure and process them in a computationally efficient manner.</w:t>
      </w:r>
    </w:p>
    <w:p w14:paraId="6E28CA94" w14:textId="36117B5F" w:rsidR="004617D2" w:rsidRDefault="004617D2" w:rsidP="004617D2">
      <w:pPr>
        <w:pStyle w:val="ListParagraph"/>
        <w:numPr>
          <w:ilvl w:val="1"/>
          <w:numId w:val="2"/>
        </w:numPr>
      </w:pPr>
      <w:r>
        <w:t>Data Analysis</w:t>
      </w:r>
    </w:p>
    <w:p w14:paraId="57B6C1C1" w14:textId="6B23C7F2" w:rsidR="004617D2" w:rsidRDefault="004617D2" w:rsidP="004617D2">
      <w:pPr>
        <w:pStyle w:val="ListParagraph"/>
        <w:numPr>
          <w:ilvl w:val="1"/>
          <w:numId w:val="2"/>
        </w:numPr>
      </w:pPr>
      <w:r>
        <w:t>Requirements Analysis</w:t>
      </w:r>
    </w:p>
    <w:p w14:paraId="56BA8214" w14:textId="4CD76AA6" w:rsidR="004617D2" w:rsidRDefault="004617D2" w:rsidP="004617D2">
      <w:pPr>
        <w:pStyle w:val="ListParagraph"/>
        <w:numPr>
          <w:ilvl w:val="1"/>
          <w:numId w:val="2"/>
        </w:numPr>
      </w:pPr>
      <w:r>
        <w:t>Design</w:t>
      </w:r>
    </w:p>
    <w:p w14:paraId="7F233EFD" w14:textId="5D466EB2" w:rsidR="00646ED7" w:rsidRDefault="00646ED7" w:rsidP="00646ED7">
      <w:r>
        <w:lastRenderedPageBreak/>
        <w:t>MLP</w:t>
      </w:r>
    </w:p>
    <w:p w14:paraId="72119B72" w14:textId="643EA8D0" w:rsidR="00646ED7" w:rsidRDefault="00646ED7" w:rsidP="00646ED7">
      <w:r w:rsidRPr="00A84CA9">
        <w:rPr>
          <w:rFonts w:cs="Times New Roman"/>
        </w:rPr>
        <w:t>The Multilayer Perceptron</w:t>
      </w:r>
      <w:r>
        <w:rPr>
          <w:rFonts w:cs="Times New Roman"/>
        </w:rPr>
        <w:t xml:space="preserve"> (MLP)</w:t>
      </w:r>
      <w:r w:rsidRPr="00A84CA9">
        <w:rPr>
          <w:rFonts w:cs="Times New Roman"/>
        </w:rPr>
        <w:t xml:space="preserve"> is a supervised learning feed-forward network with three layer categories, input, output, and hidden. Random weights are assigned to each neuron in the hidden layer, influencing an output as values are passed through the system. Backpropagation then occurs when the output value is different to the true value, and the hidden layer’s weights are correspondingly updated to better fit the data.</w:t>
      </w:r>
      <w:r w:rsidR="00FB5527">
        <w:rPr>
          <w:rFonts w:cs="Times New Roman"/>
        </w:rPr>
        <w:t xml:space="preserve"> MLP is a popular tool for both classification and regression problems as it is accurate, scalable, relatively quick to train, and highly customisable.</w:t>
      </w:r>
    </w:p>
    <w:p w14:paraId="7A0F1CA7" w14:textId="6D2C4F6F" w:rsidR="00B936C1" w:rsidRDefault="00B936C1" w:rsidP="00B936C1">
      <w:pPr>
        <w:pStyle w:val="ListParagraph"/>
        <w:numPr>
          <w:ilvl w:val="0"/>
          <w:numId w:val="2"/>
        </w:numPr>
      </w:pPr>
      <w:r>
        <w:t>TF-IDF</w:t>
      </w:r>
    </w:p>
    <w:p w14:paraId="57F05108" w14:textId="39DA7EA3" w:rsidR="0068721F" w:rsidRDefault="00305139" w:rsidP="0068721F">
      <w:r>
        <w:t>TF-IDF summary</w:t>
      </w:r>
    </w:p>
    <w:p w14:paraId="0E390CFB" w14:textId="5E8EAC14" w:rsidR="00305139" w:rsidRDefault="00305139" w:rsidP="0068721F">
      <w:r>
        <w:t>The TF-IDF function from Sklearn returns a Scipy sparse matrix, which is a high-level representation of each word contained within the tweet dataset and its importance weighting. This by itself is not immediately useful to the project, but can be utilised to create its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p>
    <w:p w14:paraId="226C5D20" w14:textId="2F24F9E8" w:rsidR="009267BC" w:rsidRDefault="009267BC" w:rsidP="0068721F">
      <w:commentRangeStart w:id="3"/>
      <w:r>
        <w:t>Language</w:t>
      </w:r>
      <w:commentRangeEnd w:id="3"/>
      <w:r>
        <w:rPr>
          <w:rStyle w:val="CommentReference"/>
        </w:rPr>
        <w:commentReference w:id="3"/>
      </w:r>
    </w:p>
    <w:p w14:paraId="3028D2DD" w14:textId="34A8A5EE" w:rsidR="004617D2" w:rsidRDefault="004617D2" w:rsidP="004617D2">
      <w:pPr>
        <w:pStyle w:val="ListParagraph"/>
        <w:numPr>
          <w:ilvl w:val="1"/>
          <w:numId w:val="2"/>
        </w:numPr>
      </w:pPr>
      <w:r>
        <w:t>Implementation</w:t>
      </w:r>
    </w:p>
    <w:p w14:paraId="44F26FD5" w14:textId="5BF0F6A9" w:rsidR="00A74866" w:rsidRDefault="00A74866" w:rsidP="00A74866">
      <w:pPr>
        <w:pStyle w:val="ListParagraph"/>
        <w:numPr>
          <w:ilvl w:val="0"/>
          <w:numId w:val="2"/>
        </w:numPr>
      </w:pPr>
      <w:r>
        <w:t>Randomsearch vs Gridsearch</w:t>
      </w:r>
    </w:p>
    <w:p w14:paraId="4633A29C" w14:textId="544F49A6" w:rsidR="00A74866" w:rsidRDefault="00A74866" w:rsidP="00A74866">
      <w:pPr>
        <w:pStyle w:val="ListParagraph"/>
        <w:numPr>
          <w:ilvl w:val="1"/>
          <w:numId w:val="2"/>
        </w:numPr>
      </w:pPr>
      <w:r>
        <w:t>Say why randomsearch is better for this</w:t>
      </w:r>
    </w:p>
    <w:p w14:paraId="00C9569A" w14:textId="5F131F17" w:rsidR="0024002C" w:rsidRDefault="00646ED7" w:rsidP="0024002C">
      <w:r>
        <w:t xml:space="preserve">For the MLP hyperparameter optimisation, there were multiple options available. The two most optimal were found to be Gridsearch and Randomsearch, both functions from Sklearn. </w:t>
      </w:r>
      <w:commentRangeStart w:id="4"/>
      <w:r>
        <w:t>Explain what they are</w:t>
      </w:r>
      <w:commentRangeEnd w:id="4"/>
      <w:r>
        <w:rPr>
          <w:rStyle w:val="CommentReference"/>
        </w:rPr>
        <w:commentReference w:id="4"/>
      </w:r>
    </w:p>
    <w:p w14:paraId="5EBD9113" w14:textId="49E02911" w:rsidR="00646ED7" w:rsidRDefault="00646ED7" w:rsidP="0024002C">
      <w:r>
        <w:t xml:space="preserve">While Gridsearch is generally more thorough, it is extremely time intensive as it requires the model to iterate for each possible hyperparameter configuration. Contrary to this, Randomsearch does not run every configuration, but instead runs a number of randomised configurations according to the researcher’s prior set hyperparameter distribution. This has been found to be far less time and computationally intensive, as well as producing </w:t>
      </w:r>
      <w:commentRangeStart w:id="5"/>
      <w:r>
        <w:t>strong results.</w:t>
      </w:r>
      <w:commentRangeEnd w:id="5"/>
      <w:r>
        <w:rPr>
          <w:rStyle w:val="CommentReference"/>
        </w:rPr>
        <w:commentReference w:id="5"/>
      </w:r>
    </w:p>
    <w:p w14:paraId="3CC49D23" w14:textId="66BCDEF4" w:rsidR="004617D2" w:rsidRDefault="004617D2" w:rsidP="004617D2">
      <w:pPr>
        <w:pStyle w:val="ListParagraph"/>
        <w:numPr>
          <w:ilvl w:val="1"/>
          <w:numId w:val="2"/>
        </w:numPr>
      </w:pPr>
      <w:r>
        <w:t>Testing/Evaluation</w:t>
      </w:r>
    </w:p>
    <w:p w14:paraId="15823751" w14:textId="26697E7A" w:rsidR="001A6B1B" w:rsidRDefault="001A6B1B" w:rsidP="001A6B1B">
      <w:pPr>
        <w:pStyle w:val="ListParagraph"/>
        <w:numPr>
          <w:ilvl w:val="0"/>
          <w:numId w:val="2"/>
        </w:numPr>
      </w:pPr>
      <w:r>
        <w:t>Experiential Results</w:t>
      </w:r>
    </w:p>
    <w:p w14:paraId="3825C41F" w14:textId="2B9957A1" w:rsidR="001A6B1B" w:rsidRDefault="004617D2" w:rsidP="001A6B1B">
      <w:pPr>
        <w:pStyle w:val="ListParagraph"/>
        <w:numPr>
          <w:ilvl w:val="0"/>
          <w:numId w:val="2"/>
        </w:numPr>
      </w:pPr>
      <w:r>
        <w:t>Discussion</w:t>
      </w:r>
      <w:r w:rsidR="001A6B1B">
        <w:t xml:space="preserve"> and Critical Evaluation of Findings</w:t>
      </w:r>
    </w:p>
    <w:p w14:paraId="6B796FA2" w14:textId="7B6B9AD5" w:rsidR="001A6B1B" w:rsidRDefault="004617D2" w:rsidP="001A6B1B">
      <w:pPr>
        <w:pStyle w:val="ListParagraph"/>
        <w:numPr>
          <w:ilvl w:val="0"/>
          <w:numId w:val="2"/>
        </w:numPr>
      </w:pPr>
      <w:r>
        <w:t xml:space="preserve">Evaluation, Reflections, and </w:t>
      </w:r>
      <w:r w:rsidR="001A6B1B">
        <w:t>Conclusion</w:t>
      </w:r>
      <w:r>
        <w:t>s</w:t>
      </w:r>
    </w:p>
    <w:p w14:paraId="63B633A2" w14:textId="569EEB0C" w:rsidR="001A6B1B" w:rsidRDefault="001A6B1B" w:rsidP="001A6B1B">
      <w:pPr>
        <w:pStyle w:val="ListParagraph"/>
        <w:numPr>
          <w:ilvl w:val="1"/>
          <w:numId w:val="2"/>
        </w:numPr>
      </w:pPr>
      <w:r>
        <w:t>Lessons Learnt</w:t>
      </w:r>
    </w:p>
    <w:p w14:paraId="29AC1E73" w14:textId="1D934F36" w:rsidR="001A6B1B" w:rsidRDefault="001A6B1B" w:rsidP="001A6B1B">
      <w:pPr>
        <w:pStyle w:val="ListParagraph"/>
        <w:numPr>
          <w:ilvl w:val="1"/>
          <w:numId w:val="2"/>
        </w:numPr>
      </w:pPr>
      <w:r>
        <w:t>Future Research</w:t>
      </w:r>
    </w:p>
    <w:p w14:paraId="375280A4" w14:textId="07260F56" w:rsidR="001A6B1B" w:rsidRDefault="001A6B1B" w:rsidP="001A6B1B">
      <w:pPr>
        <w:pStyle w:val="ListParagraph"/>
        <w:numPr>
          <w:ilvl w:val="0"/>
          <w:numId w:val="2"/>
        </w:numPr>
      </w:pPr>
      <w:r>
        <w:t>References</w:t>
      </w:r>
    </w:p>
    <w:sectPr w:rsidR="001A6B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Indrakumar, Nathan" w:date="2021-07-21T20:03:00Z" w:initials="PIN">
    <w:p w14:paraId="29065BD8" w14:textId="77777777" w:rsidR="00142AD9" w:rsidRDefault="00142AD9" w:rsidP="00396FB0">
      <w:pPr>
        <w:pStyle w:val="CommentText"/>
      </w:pPr>
      <w:r>
        <w:rPr>
          <w:rStyle w:val="CommentReference"/>
        </w:rPr>
        <w:annotationRef/>
      </w:r>
      <w:r>
        <w:t>Write more pls</w:t>
      </w:r>
    </w:p>
  </w:comment>
  <w:comment w:id="1" w:author="PG-Indrakumar, Nathan" w:date="2021-07-27T13:21:00Z" w:initials="PIN">
    <w:p w14:paraId="01078A8E" w14:textId="77777777" w:rsidR="00B87EEE" w:rsidRDefault="00B87EEE" w:rsidP="00CC6C4C">
      <w:pPr>
        <w:pStyle w:val="CommentText"/>
      </w:pPr>
      <w:r>
        <w:rPr>
          <w:rStyle w:val="CommentReference"/>
        </w:rPr>
        <w:annotationRef/>
      </w:r>
      <w:r>
        <w:t>Define</w:t>
      </w:r>
    </w:p>
  </w:comment>
  <w:comment w:id="2" w:author="PG-Indrakumar, Nathan" w:date="2021-07-27T14:38:00Z" w:initials="PIN">
    <w:p w14:paraId="3AEEC41A" w14:textId="77777777" w:rsidR="0068721F" w:rsidRDefault="0068721F" w:rsidP="0043117D">
      <w:pPr>
        <w:pStyle w:val="CommentText"/>
      </w:pPr>
      <w:r>
        <w:rPr>
          <w:rStyle w:val="CommentReference"/>
        </w:rPr>
        <w:annotationRef/>
      </w:r>
      <w:r>
        <w:t>I need to add some code in that handles this, right now the code just removes this and that's not as good</w:t>
      </w:r>
    </w:p>
  </w:comment>
  <w:comment w:id="3" w:author="PG-Indrakumar, Nathan" w:date="2021-07-27T14:46:00Z" w:initials="PIN">
    <w:p w14:paraId="232AA451" w14:textId="77777777" w:rsidR="009267BC" w:rsidRDefault="009267BC" w:rsidP="002B33C0">
      <w:pPr>
        <w:pStyle w:val="CommentText"/>
      </w:pPr>
      <w:r>
        <w:rPr>
          <w:rStyle w:val="CommentReference"/>
        </w:rPr>
        <w:annotationRef/>
      </w:r>
      <w:r>
        <w:t>Do some stuff with language</w:t>
      </w:r>
    </w:p>
  </w:comment>
  <w:comment w:id="4" w:author="PG-Indrakumar, Nathan" w:date="2021-07-28T18:34:00Z" w:initials="PIN">
    <w:p w14:paraId="09FDADAF" w14:textId="77777777" w:rsidR="00646ED7" w:rsidRDefault="00646ED7" w:rsidP="002C22D7">
      <w:pPr>
        <w:pStyle w:val="CommentText"/>
      </w:pPr>
      <w:r>
        <w:rPr>
          <w:rStyle w:val="CommentReference"/>
        </w:rPr>
        <w:annotationRef/>
      </w:r>
      <w:r>
        <w:t>Define these pls</w:t>
      </w:r>
    </w:p>
  </w:comment>
  <w:comment w:id="5" w:author="PG-Indrakumar, Nathan" w:date="2021-07-28T18:37:00Z" w:initials="PIN">
    <w:p w14:paraId="0AAD3C24" w14:textId="77777777" w:rsidR="00646ED7" w:rsidRDefault="00646ED7" w:rsidP="00CC749D">
      <w:pPr>
        <w:pStyle w:val="CommentText"/>
      </w:pPr>
      <w:r>
        <w:rPr>
          <w:rStyle w:val="CommentReference"/>
        </w:rPr>
        <w:annotationRef/>
      </w:r>
      <w:r>
        <w:t>Find the reference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065BD8" w15:done="0"/>
  <w15:commentEx w15:paraId="01078A8E" w15:done="0"/>
  <w15:commentEx w15:paraId="3AEEC41A" w15:done="0"/>
  <w15:commentEx w15:paraId="232AA451" w15:done="0"/>
  <w15:commentEx w15:paraId="09FDADAF" w15:done="0"/>
  <w15:commentEx w15:paraId="0AAD3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2FC07" w16cex:dateUtc="2021-07-21T19:03:00Z"/>
  <w16cex:commentExtensible w16cex:durableId="24AA86F5" w16cex:dateUtc="2021-07-27T12:21:00Z"/>
  <w16cex:commentExtensible w16cex:durableId="24AA98FB" w16cex:dateUtc="2021-07-27T13:38:00Z"/>
  <w16cex:commentExtensible w16cex:durableId="24AA9AB7" w16cex:dateUtc="2021-07-27T13:46:00Z"/>
  <w16cex:commentExtensible w16cex:durableId="24AC21A6" w16cex:dateUtc="2021-07-28T17:34:00Z"/>
  <w16cex:commentExtensible w16cex:durableId="24AC2269" w16cex:dateUtc="2021-07-28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065BD8" w16cid:durableId="24A2FC07"/>
  <w16cid:commentId w16cid:paraId="01078A8E" w16cid:durableId="24AA86F5"/>
  <w16cid:commentId w16cid:paraId="3AEEC41A" w16cid:durableId="24AA98FB"/>
  <w16cid:commentId w16cid:paraId="232AA451" w16cid:durableId="24AA9AB7"/>
  <w16cid:commentId w16cid:paraId="09FDADAF" w16cid:durableId="24AC21A6"/>
  <w16cid:commentId w16cid:paraId="0AAD3C24" w16cid:durableId="24AC22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2A3002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Indrakumar, Nathan">
    <w15:presenceInfo w15:providerId="None" w15:userId="PG-Indrakumar, 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75F89"/>
    <w:rsid w:val="00103EAA"/>
    <w:rsid w:val="00142AD9"/>
    <w:rsid w:val="0017538F"/>
    <w:rsid w:val="0019291A"/>
    <w:rsid w:val="001A6B1B"/>
    <w:rsid w:val="00231BD8"/>
    <w:rsid w:val="0024002C"/>
    <w:rsid w:val="00267AAE"/>
    <w:rsid w:val="002750C0"/>
    <w:rsid w:val="002D7947"/>
    <w:rsid w:val="00305139"/>
    <w:rsid w:val="004617D2"/>
    <w:rsid w:val="00490280"/>
    <w:rsid w:val="004D01F0"/>
    <w:rsid w:val="00557B4F"/>
    <w:rsid w:val="0056415B"/>
    <w:rsid w:val="005C710C"/>
    <w:rsid w:val="00610353"/>
    <w:rsid w:val="00646ED7"/>
    <w:rsid w:val="0068721F"/>
    <w:rsid w:val="006D579D"/>
    <w:rsid w:val="006E15F9"/>
    <w:rsid w:val="00707A86"/>
    <w:rsid w:val="007569C3"/>
    <w:rsid w:val="00774DDB"/>
    <w:rsid w:val="00792A8C"/>
    <w:rsid w:val="009068D5"/>
    <w:rsid w:val="009267BC"/>
    <w:rsid w:val="00962013"/>
    <w:rsid w:val="00977E13"/>
    <w:rsid w:val="00987099"/>
    <w:rsid w:val="009B1754"/>
    <w:rsid w:val="009F240D"/>
    <w:rsid w:val="00A15433"/>
    <w:rsid w:val="00A74866"/>
    <w:rsid w:val="00A76788"/>
    <w:rsid w:val="00A9773D"/>
    <w:rsid w:val="00AD2F40"/>
    <w:rsid w:val="00AE47C8"/>
    <w:rsid w:val="00B87EEE"/>
    <w:rsid w:val="00B936C1"/>
    <w:rsid w:val="00C717C8"/>
    <w:rsid w:val="00C73B49"/>
    <w:rsid w:val="00CB76B1"/>
    <w:rsid w:val="00CC22A1"/>
    <w:rsid w:val="00CD27AC"/>
    <w:rsid w:val="00DD7AB0"/>
    <w:rsid w:val="00DE63DE"/>
    <w:rsid w:val="00E65187"/>
    <w:rsid w:val="00EA465B"/>
    <w:rsid w:val="00F11DD0"/>
    <w:rsid w:val="00F75136"/>
    <w:rsid w:val="00FB5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1</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3</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2</b:RefOrder>
  </b:Source>
</b:Sources>
</file>

<file path=customXml/itemProps1.xml><?xml version="1.0" encoding="utf-8"?>
<ds:datastoreItem xmlns:ds="http://schemas.openxmlformats.org/officeDocument/2006/customXml" ds:itemID="{F85D8A04-9253-40FA-A315-42C83366F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4</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42</cp:revision>
  <dcterms:created xsi:type="dcterms:W3CDTF">2021-07-21T18:23:00Z</dcterms:created>
  <dcterms:modified xsi:type="dcterms:W3CDTF">2021-07-28T18:22:00Z</dcterms:modified>
</cp:coreProperties>
</file>