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A4CA8"/>
          <w:sz w:val="40"/>
          <w:szCs w:val="40"/>
        </w:rPr>
        <w:t xml:space="preserve">기능 정의서 v3 (Functional Specification)</w:t>
      </w:r>
    </w:p>
    <w:p>
      <w:pPr>
        <w:spacing w:after="260"/>
      </w:pPr>
      <w:r>
        <w:rPr>
          <w:color w:val="5B6580"/>
          <w:sz w:val="22"/>
          <w:szCs w:val="22"/>
        </w:rPr>
        <w:t xml:space="preserve">사용자 지정 데이터 기반 발음 연습 기능 (Custom Speaking Practice) — 구현 완료 반영판</w:t>
      </w:r>
    </w:p>
    <w:p>
      <w:pPr>
        <w:pStyle w:val="Heading1"/>
        <w:pBdr>
          <w:bottom w:val="single" w:color="3A4CA8" w:sz="12" w:space="4"/>
        </w:pBdr>
        <w:spacing w:after="160" w:before="320"/>
      </w:pPr>
      <w:r>
        <w:rPr>
          <w:b/>
          <w:bCs/>
          <w:color w:val="3A4CA8"/>
          <w:sz w:val="30"/>
          <w:szCs w:val="30"/>
        </w:rPr>
        <w:t xml:space="preserve">1. 개요</w:t>
      </w:r>
    </w:p>
    <w:p>
      <w:pPr>
        <w:spacing w:after="120"/>
      </w:pPr>
      <w:r>
        <w:rPr>
          <w:color w:val="1E2A44"/>
          <w:sz w:val="21"/>
          <w:szCs w:val="21"/>
        </w:rPr>
        <w:t xml:space="preserve">목적: 사용자가 직접 준비한 엑셀 문장·해석 데이터를 기반으로, 원어민 발음을 들려주고 사용자의 발음을 인식해 단어(또는 글자) 단위로 피드백을 제공하는 학습 모듈. Sentence card game / Word match game과 같은 계열의 세 번째 게임(Speaking practice game)으로 구현 완료.</w:t>
      </w:r>
    </w:p>
    <w:p>
      <w:pPr>
        <w:spacing w:after="120"/>
      </w:pPr>
      <w:r>
        <w:rPr>
          <w:color w:val="1E2A44"/>
          <w:sz w:val="21"/>
          <w:szCs w:val="21"/>
        </w:rPr>
        <w:t xml:space="preserve">v1 → v2 주요 변경 (서버 없는 정적 웹사이트 환경에 맞춰 조정):</w:t>
      </w:r>
    </w:p>
    <w:p>
      <w:pPr>
        <w:pStyle w:val="ListParagraph"/>
        <w:numPr>
          <w:ilvl w:val="0"/>
          <w:numId w:val="2"/>
        </w:numPr>
        <w:spacing w:after="60"/>
      </w:pPr>
      <w:r>
        <w:rPr>
          <w:color w:val="1E2A44"/>
          <w:sz w:val="21"/>
          <w:szCs w:val="21"/>
        </w:rPr>
        <w:t xml:space="preserve">TTS·STT를 Google Cloud TTS / AWS Polly 대신 브라우저 내장 Web Speech API로 통일</w:t>
      </w:r>
    </w:p>
    <w:p>
      <w:pPr>
        <w:pStyle w:val="ListParagraph"/>
        <w:numPr>
          <w:ilvl w:val="0"/>
          <w:numId w:val="2"/>
        </w:numPr>
        <w:spacing w:after="60"/>
      </w:pPr>
      <w:r>
        <w:rPr>
          <w:color w:val="1E2A44"/>
          <w:sz w:val="21"/>
          <w:szCs w:val="21"/>
        </w:rPr>
        <w:t xml:space="preserve">iOS(Safari)는 음성 인식 미지원 플랫폼임을 명시하고, 진입 시 안내 문구로 대체</w:t>
      </w:r>
    </w:p>
    <w:p>
      <w:pPr>
        <w:pStyle w:val="ListParagraph"/>
        <w:numPr>
          <w:ilvl w:val="0"/>
          <w:numId w:val="2"/>
        </w:numPr>
        <w:spacing w:after="60"/>
      </w:pPr>
      <w:r>
        <w:rPr>
          <w:color w:val="1E2A44"/>
          <w:sz w:val="21"/>
          <w:szCs w:val="21"/>
        </w:rPr>
        <w:t xml:space="preserve">통과 기준을 난이도 3단계 프리셋으로 구체화, 사용자가 설정에서 선택</w:t>
      </w:r>
    </w:p>
    <w:p>
      <w:pPr>
        <w:pStyle w:val="ListParagraph"/>
        <w:numPr>
          <w:ilvl w:val="0"/>
          <w:numId w:val="2"/>
        </w:numPr>
        <w:spacing w:after="60"/>
      </w:pPr>
      <w:r>
        <w:rPr>
          <w:color w:val="1E2A44"/>
          <w:sz w:val="21"/>
          <w:szCs w:val="21"/>
        </w:rPr>
        <w:t xml:space="preserve">텍스트 비교 로직을 Levenshtein Distance 대신 순서를 고려한 단어 시퀀스 매칭(LCS 방식)으로 변경</w:t>
      </w:r>
    </w:p>
    <w:p>
      <w:pPr>
        <w:spacing w:after="120"/>
      </w:pPr>
      <w:r>
        <w:rPr>
          <w:color w:val="1E2A44"/>
          <w:sz w:val="21"/>
          <w:szCs w:val="21"/>
        </w:rPr>
        <w:t xml:space="preserve">v2 → v3는 실제 기기 테스트를 거치며 발견된 문제들을 반영한 버전입니다. 자세한 내용은 2장을 참고하세요.</w:t>
      </w:r>
    </w:p>
    <w:p>
      <w:pPr>
        <w:pStyle w:val="Heading1"/>
        <w:pBdr>
          <w:bottom w:val="single" w:color="3A4CA8" w:sz="12" w:space="4"/>
        </w:pBdr>
        <w:spacing w:after="160" w:before="320"/>
      </w:pPr>
      <w:r>
        <w:rPr>
          <w:b/>
          <w:bCs/>
          <w:color w:val="3A4CA8"/>
          <w:sz w:val="30"/>
          <w:szCs w:val="30"/>
        </w:rPr>
        <w:t xml:space="preserve">2. v2 → v3 변경 이력 (실사용 테스트 반영)</w:t>
      </w:r>
    </w:p>
    <w:tbl>
      <w:tblPr>
        <w:tblW w:type="dxa" w:w="9800"/>
        <w:tblBorders>
          <w:top w:val="single" w:color="CBD2E3" w:sz="4"/>
          <w:left w:val="single" w:color="CBD2E3" w:sz="4"/>
          <w:bottom w:val="single" w:color="CBD2E3" w:sz="4"/>
          <w:right w:val="single" w:color="CBD2E3" w:sz="4"/>
          <w:insideH w:val="single" w:color="CBD2E3" w:sz="4"/>
          <w:insideV w:val="single" w:color="CBD2E3" w:sz="4"/>
        </w:tblBorders>
      </w:tblPr>
      <w:tblGrid>
        <w:gridCol w:w="1900"/>
        <w:gridCol w:w="2500"/>
        <w:gridCol w:w="2900"/>
        <w:gridCol w:w="2500"/>
      </w:tblGrid>
      <w:tr>
        <w:tc>
          <w:tcPr>
            <w:tcW w:type="dxa" w:w="1900"/>
            <w:shd w:fill="E7ECFC" w:val="clear"/>
            <w:tcMar>
              <w:top w:type="dxa" w:w="100"/>
              <w:left w:type="dxa" w:w="140"/>
              <w:bottom w:type="dxa" w:w="100"/>
              <w:right w:type="dxa" w:w="140"/>
            </w:tcMar>
          </w:tcPr>
          <w:p>
            <w:r>
              <w:rPr>
                <w:b/>
                <w:bCs/>
                <w:color w:val="3A4CA8"/>
                <w:sz w:val="20"/>
                <w:szCs w:val="20"/>
              </w:rPr>
              <w:t xml:space="preserve">항목</w:t>
            </w:r>
          </w:p>
        </w:tc>
        <w:tc>
          <w:tcPr>
            <w:tcW w:type="dxa" w:w="2500"/>
            <w:shd w:fill="E7ECFC" w:val="clear"/>
            <w:tcMar>
              <w:top w:type="dxa" w:w="100"/>
              <w:left w:type="dxa" w:w="140"/>
              <w:bottom w:type="dxa" w:w="100"/>
              <w:right w:type="dxa" w:w="140"/>
            </w:tcMar>
          </w:tcPr>
          <w:p>
            <w:r>
              <w:rPr>
                <w:b/>
                <w:bCs/>
                <w:color w:val="3A4CA8"/>
                <w:sz w:val="20"/>
                <w:szCs w:val="20"/>
              </w:rPr>
              <w:t xml:space="preserve">v2 설계</w:t>
            </w:r>
          </w:p>
        </w:tc>
        <w:tc>
          <w:tcPr>
            <w:tcW w:type="dxa" w:w="2900"/>
            <w:shd w:fill="E7ECFC" w:val="clear"/>
            <w:tcMar>
              <w:top w:type="dxa" w:w="100"/>
              <w:left w:type="dxa" w:w="140"/>
              <w:bottom w:type="dxa" w:w="100"/>
              <w:right w:type="dxa" w:w="140"/>
            </w:tcMar>
          </w:tcPr>
          <w:p>
            <w:r>
              <w:rPr>
                <w:b/>
                <w:bCs/>
                <w:color w:val="3A4CA8"/>
                <w:sz w:val="20"/>
                <w:szCs w:val="20"/>
              </w:rPr>
              <w:t xml:space="preserve">v3 (실제 구현)</w:t>
            </w:r>
          </w:p>
        </w:tc>
        <w:tc>
          <w:tcPr>
            <w:tcW w:type="dxa" w:w="2500"/>
            <w:shd w:fill="E7ECFC" w:val="clear"/>
            <w:tcMar>
              <w:top w:type="dxa" w:w="100"/>
              <w:left w:type="dxa" w:w="140"/>
              <w:bottom w:type="dxa" w:w="100"/>
              <w:right w:type="dxa" w:w="140"/>
            </w:tcMar>
          </w:tcPr>
          <w:p>
            <w:r>
              <w:rPr>
                <w:b/>
                <w:bCs/>
                <w:color w:val="3A4CA8"/>
                <w:sz w:val="20"/>
                <w:szCs w:val="20"/>
              </w:rPr>
              <w:t xml:space="preserve">사유</w:t>
            </w:r>
          </w:p>
        </w:tc>
      </w:tr>
      <w:tr>
        <w:tc>
          <w:tcPr>
            <w:tcW w:type="dxa" w:w="1900"/>
            <w:tcMar>
              <w:top w:type="dxa" w:w="100"/>
              <w:left w:type="dxa" w:w="140"/>
              <w:bottom w:type="dxa" w:w="100"/>
              <w:right w:type="dxa" w:w="140"/>
            </w:tcMar>
          </w:tcPr>
          <w:p>
            <w:r>
              <w:rPr>
                <w:b w:val="false"/>
                <w:bCs w:val="false"/>
                <w:color w:val="1E2A44"/>
                <w:sz w:val="20"/>
                <w:szCs w:val="20"/>
              </w:rPr>
              <w:t xml:space="preserve">통과 기준 수치</w:t>
            </w:r>
          </w:p>
        </w:tc>
        <w:tc>
          <w:tcPr>
            <w:tcW w:type="dxa" w:w="2500"/>
            <w:tcMar>
              <w:top w:type="dxa" w:w="100"/>
              <w:left w:type="dxa" w:w="140"/>
              <w:bottom w:type="dxa" w:w="100"/>
              <w:right w:type="dxa" w:w="140"/>
            </w:tcMar>
          </w:tcPr>
          <w:p>
            <w:r>
              <w:rPr>
                <w:b w:val="false"/>
                <w:bCs w:val="false"/>
                <w:color w:val="1E2A44"/>
                <w:sz w:val="20"/>
                <w:szCs w:val="20"/>
              </w:rPr>
              <w:t xml:space="preserve">60 / 80 / 95%</w:t>
            </w:r>
          </w:p>
        </w:tc>
        <w:tc>
          <w:tcPr>
            <w:tcW w:type="dxa" w:w="2900"/>
            <w:tcMar>
              <w:top w:type="dxa" w:w="100"/>
              <w:left w:type="dxa" w:w="140"/>
              <w:bottom w:type="dxa" w:w="100"/>
              <w:right w:type="dxa" w:w="140"/>
            </w:tcMar>
          </w:tcPr>
          <w:p>
            <w:r>
              <w:rPr>
                <w:b w:val="false"/>
                <w:bCs w:val="false"/>
                <w:color w:val="1E2A44"/>
                <w:sz w:val="20"/>
                <w:szCs w:val="20"/>
              </w:rPr>
              <w:t xml:space="preserve">50 / 70 / 90%</w:t>
            </w:r>
          </w:p>
        </w:tc>
        <w:tc>
          <w:tcPr>
            <w:tcW w:type="dxa" w:w="2500"/>
            <w:tcMar>
              <w:top w:type="dxa" w:w="100"/>
              <w:left w:type="dxa" w:w="140"/>
              <w:bottom w:type="dxa" w:w="100"/>
              <w:right w:type="dxa" w:w="140"/>
            </w:tcMar>
          </w:tcPr>
          <w:p>
            <w:r>
              <w:rPr>
                <w:b w:val="false"/>
                <w:bCs w:val="false"/>
                <w:color w:val="1E2A44"/>
                <w:sz w:val="20"/>
                <w:szCs w:val="20"/>
              </w:rPr>
              <w:t xml:space="preserve">실사용 테스트 결과 기준 조정</w:t>
            </w:r>
          </w:p>
        </w:tc>
      </w:tr>
      <w:tr>
        <w:tc>
          <w:tcPr>
            <w:tcW w:type="dxa" w:w="1900"/>
            <w:tcMar>
              <w:top w:type="dxa" w:w="100"/>
              <w:left w:type="dxa" w:w="140"/>
              <w:bottom w:type="dxa" w:w="100"/>
              <w:right w:type="dxa" w:w="140"/>
            </w:tcMar>
          </w:tcPr>
          <w:p>
            <w:r>
              <w:rPr>
                <w:b w:val="false"/>
                <w:bCs w:val="false"/>
                <w:color w:val="1E2A44"/>
                <w:sz w:val="20"/>
                <w:szCs w:val="20"/>
              </w:rPr>
              <w:t xml:space="preserve">채점 방식</w:t>
            </w:r>
          </w:p>
        </w:tc>
        <w:tc>
          <w:tcPr>
            <w:tcW w:type="dxa" w:w="2500"/>
            <w:tcMar>
              <w:top w:type="dxa" w:w="100"/>
              <w:left w:type="dxa" w:w="140"/>
              <w:bottom w:type="dxa" w:w="100"/>
              <w:right w:type="dxa" w:w="140"/>
            </w:tcMar>
          </w:tcPr>
          <w:p>
            <w:r>
              <w:rPr>
                <w:b w:val="false"/>
                <w:bCs w:val="false"/>
                <w:color w:val="1E2A44"/>
                <w:sz w:val="20"/>
                <w:szCs w:val="20"/>
              </w:rPr>
              <w:t xml:space="preserve">맞은 단어 수 ÷ 전체 단어 수</w:t>
            </w:r>
          </w:p>
        </w:tc>
        <w:tc>
          <w:tcPr>
            <w:tcW w:type="dxa" w:w="2900"/>
            <w:tcMar>
              <w:top w:type="dxa" w:w="100"/>
              <w:left w:type="dxa" w:w="140"/>
              <w:bottom w:type="dxa" w:w="100"/>
              <w:right w:type="dxa" w:w="140"/>
            </w:tcMar>
          </w:tcPr>
          <w:p>
            <w:r>
              <w:rPr>
                <w:b w:val="false"/>
                <w:bCs w:val="false"/>
                <w:color w:val="1E2A44"/>
                <w:sz w:val="20"/>
                <w:szCs w:val="20"/>
              </w:rPr>
              <w:t xml:space="preserve">맞은 글자 수 ÷ 전체 글자 수 (음소 근사)</w:t>
            </w:r>
          </w:p>
        </w:tc>
        <w:tc>
          <w:tcPr>
            <w:tcW w:type="dxa" w:w="2500"/>
            <w:tcMar>
              <w:top w:type="dxa" w:w="100"/>
              <w:left w:type="dxa" w:w="140"/>
              <w:bottom w:type="dxa" w:w="100"/>
              <w:right w:type="dxa" w:w="140"/>
            </w:tcMar>
          </w:tcPr>
          <w:p>
            <w:r>
              <w:rPr>
                <w:b w:val="false"/>
                <w:bCs w:val="false"/>
                <w:color w:val="1E2A44"/>
                <w:sz w:val="20"/>
                <w:szCs w:val="20"/>
              </w:rPr>
              <w:t xml:space="preserve">긴 단어를 틀렸을 때 감점이 더 크도록 개선 (5.3 참고)</w:t>
            </w:r>
          </w:p>
        </w:tc>
      </w:tr>
      <w:tr>
        <w:tc>
          <w:tcPr>
            <w:tcW w:type="dxa" w:w="1900"/>
            <w:tcMar>
              <w:top w:type="dxa" w:w="100"/>
              <w:left w:type="dxa" w:w="140"/>
              <w:bottom w:type="dxa" w:w="100"/>
              <w:right w:type="dxa" w:w="140"/>
            </w:tcMar>
          </w:tcPr>
          <w:p>
            <w:r>
              <w:rPr>
                <w:b w:val="false"/>
                <w:bCs w:val="false"/>
                <w:color w:val="1E2A44"/>
                <w:sz w:val="20"/>
                <w:szCs w:val="20"/>
              </w:rPr>
              <w:t xml:space="preserve">음성 인식 방식</w:t>
            </w:r>
          </w:p>
        </w:tc>
        <w:tc>
          <w:tcPr>
            <w:tcW w:type="dxa" w:w="2500"/>
            <w:tcMar>
              <w:top w:type="dxa" w:w="100"/>
              <w:left w:type="dxa" w:w="140"/>
              <w:bottom w:type="dxa" w:w="100"/>
              <w:right w:type="dxa" w:w="140"/>
            </w:tcMar>
          </w:tcPr>
          <w:p>
            <w:r>
              <w:rPr>
                <w:b w:val="false"/>
                <w:bCs w:val="false"/>
                <w:color w:val="1E2A44"/>
                <w:sz w:val="20"/>
                <w:szCs w:val="20"/>
              </w:rPr>
              <w:t xml:space="preserve">결과가 오면 즉시 판정</w:t>
            </w:r>
          </w:p>
        </w:tc>
        <w:tc>
          <w:tcPr>
            <w:tcW w:type="dxa" w:w="2900"/>
            <w:tcMar>
              <w:top w:type="dxa" w:w="100"/>
              <w:left w:type="dxa" w:w="140"/>
              <w:bottom w:type="dxa" w:w="100"/>
              <w:right w:type="dxa" w:w="140"/>
            </w:tcMar>
          </w:tcPr>
          <w:p>
            <w:r>
              <w:rPr>
                <w:b w:val="false"/>
                <w:bCs w:val="false"/>
                <w:color w:val="1E2A44"/>
                <w:sz w:val="20"/>
                <w:szCs w:val="20"/>
              </w:rPr>
              <w:t xml:space="preserve">continuous 모드 + 실제 침묵(1.8초) 후 판정</w:t>
            </w:r>
          </w:p>
        </w:tc>
        <w:tc>
          <w:tcPr>
            <w:tcW w:type="dxa" w:w="2500"/>
            <w:tcMar>
              <w:top w:type="dxa" w:w="100"/>
              <w:left w:type="dxa" w:w="140"/>
              <w:bottom w:type="dxa" w:w="100"/>
              <w:right w:type="dxa" w:w="140"/>
            </w:tcMar>
          </w:tcPr>
          <w:p>
            <w:r>
              <w:rPr>
                <w:b w:val="false"/>
                <w:bCs w:val="false"/>
                <w:color w:val="1E2A44"/>
                <w:sz w:val="20"/>
                <w:szCs w:val="20"/>
              </w:rPr>
              <w:t xml:space="preserve">문장 중간에 잠깐 쉬면 바로 끊겨 채점되던 문제 해결</w:t>
            </w:r>
          </w:p>
        </w:tc>
      </w:tr>
      <w:tr>
        <w:tc>
          <w:tcPr>
            <w:tcW w:type="dxa" w:w="1900"/>
            <w:tcMar>
              <w:top w:type="dxa" w:w="100"/>
              <w:left w:type="dxa" w:w="140"/>
              <w:bottom w:type="dxa" w:w="100"/>
              <w:right w:type="dxa" w:w="140"/>
            </w:tcMar>
          </w:tcPr>
          <w:p>
            <w:r>
              <w:rPr>
                <w:b w:val="false"/>
                <w:bCs w:val="false"/>
                <w:color w:val="1E2A44"/>
                <w:sz w:val="20"/>
                <w:szCs w:val="20"/>
              </w:rPr>
              <w:t xml:space="preserve">발음 재생</w:t>
            </w:r>
          </w:p>
        </w:tc>
        <w:tc>
          <w:tcPr>
            <w:tcW w:type="dxa" w:w="2500"/>
            <w:tcMar>
              <w:top w:type="dxa" w:w="100"/>
              <w:left w:type="dxa" w:w="140"/>
              <w:bottom w:type="dxa" w:w="100"/>
              <w:right w:type="dxa" w:w="140"/>
            </w:tcMar>
          </w:tcPr>
          <w:p>
            <w:r>
              <w:rPr>
                <w:b w:val="false"/>
                <w:bCs w:val="false"/>
                <w:color w:val="1E2A44"/>
                <w:sz w:val="20"/>
                <w:szCs w:val="20"/>
              </w:rPr>
              <w:t xml:space="preserve">[듣기] 버튼을 눌러야 재생</w:t>
            </w:r>
          </w:p>
        </w:tc>
        <w:tc>
          <w:tcPr>
            <w:tcW w:type="dxa" w:w="2900"/>
            <w:tcMar>
              <w:top w:type="dxa" w:w="100"/>
              <w:left w:type="dxa" w:w="140"/>
              <w:bottom w:type="dxa" w:w="100"/>
              <w:right w:type="dxa" w:w="140"/>
            </w:tcMar>
          </w:tcPr>
          <w:p>
            <w:r>
              <w:rPr>
                <w:b w:val="false"/>
                <w:bCs w:val="false"/>
                <w:color w:val="1E2A44"/>
                <w:sz w:val="20"/>
                <w:szCs w:val="20"/>
              </w:rPr>
              <w:t xml:space="preserve">문장 진입 시 자동 재생 + 버튼으로 재생 가능</w:t>
            </w:r>
          </w:p>
        </w:tc>
        <w:tc>
          <w:tcPr>
            <w:tcW w:type="dxa" w:w="2500"/>
            <w:tcMar>
              <w:top w:type="dxa" w:w="100"/>
              <w:left w:type="dxa" w:w="140"/>
              <w:bottom w:type="dxa" w:w="100"/>
              <w:right w:type="dxa" w:w="140"/>
            </w:tcMar>
          </w:tcPr>
          <w:p>
            <w:r>
              <w:rPr>
                <w:b w:val="false"/>
                <w:bCs w:val="false"/>
                <w:color w:val="1E2A44"/>
                <w:sz w:val="20"/>
                <w:szCs w:val="20"/>
              </w:rPr>
              <w:t xml:space="preserve">학습 흐름 단축</w:t>
            </w:r>
          </w:p>
        </w:tc>
      </w:tr>
      <w:tr>
        <w:tc>
          <w:tcPr>
            <w:tcW w:type="dxa" w:w="1900"/>
            <w:tcMar>
              <w:top w:type="dxa" w:w="100"/>
              <w:left w:type="dxa" w:w="140"/>
              <w:bottom w:type="dxa" w:w="100"/>
              <w:right w:type="dxa" w:w="140"/>
            </w:tcMar>
          </w:tcPr>
          <w:p>
            <w:r>
              <w:rPr>
                <w:b w:val="false"/>
                <w:bCs w:val="false"/>
                <w:color w:val="1E2A44"/>
                <w:sz w:val="20"/>
                <w:szCs w:val="20"/>
              </w:rPr>
              <w:t xml:space="preserve">중국어·일본어 지원</w:t>
            </w:r>
          </w:p>
        </w:tc>
        <w:tc>
          <w:tcPr>
            <w:tcW w:type="dxa" w:w="2500"/>
            <w:tcMar>
              <w:top w:type="dxa" w:w="100"/>
              <w:left w:type="dxa" w:w="140"/>
              <w:bottom w:type="dxa" w:w="100"/>
              <w:right w:type="dxa" w:w="140"/>
            </w:tcMar>
          </w:tcPr>
          <w:p>
            <w:r>
              <w:rPr>
                <w:b w:val="false"/>
                <w:bCs w:val="false"/>
                <w:color w:val="1E2A44"/>
                <w:sz w:val="20"/>
                <w:szCs w:val="20"/>
              </w:rPr>
              <w:t xml:space="preserve">미정</w:t>
            </w:r>
          </w:p>
        </w:tc>
        <w:tc>
          <w:tcPr>
            <w:tcW w:type="dxa" w:w="2900"/>
            <w:tcMar>
              <w:top w:type="dxa" w:w="100"/>
              <w:left w:type="dxa" w:w="140"/>
              <w:bottom w:type="dxa" w:w="100"/>
              <w:right w:type="dxa" w:w="140"/>
            </w:tcMar>
          </w:tcPr>
          <w:p>
            <w:r>
              <w:rPr>
                <w:b w:val="false"/>
                <w:bCs w:val="false"/>
                <w:color w:val="1E2A44"/>
                <w:sz w:val="20"/>
                <w:szCs w:val="20"/>
              </w:rPr>
              <w:t xml:space="preserve">글자 단위로 자동 분리해 인식·하이라이트</w:t>
            </w:r>
          </w:p>
        </w:tc>
        <w:tc>
          <w:tcPr>
            <w:tcW w:type="dxa" w:w="2500"/>
            <w:tcMar>
              <w:top w:type="dxa" w:w="100"/>
              <w:left w:type="dxa" w:w="140"/>
              <w:bottom w:type="dxa" w:w="100"/>
              <w:right w:type="dxa" w:w="140"/>
            </w:tcMar>
          </w:tcPr>
          <w:p>
            <w:r>
              <w:rPr>
                <w:b w:val="false"/>
                <w:bCs w:val="false"/>
                <w:color w:val="1E2A44"/>
                <w:sz w:val="20"/>
                <w:szCs w:val="20"/>
              </w:rPr>
              <w:t xml:space="preserve">띄어쓰기가 없는 언어라 단어 단위 분리가 불가능했음</w:t>
            </w:r>
          </w:p>
        </w:tc>
      </w:tr>
      <w:tr>
        <w:tc>
          <w:tcPr>
            <w:tcW w:type="dxa" w:w="1900"/>
            <w:tcMar>
              <w:top w:type="dxa" w:w="100"/>
              <w:left w:type="dxa" w:w="140"/>
              <w:bottom w:type="dxa" w:w="100"/>
              <w:right w:type="dxa" w:w="140"/>
            </w:tcMar>
          </w:tcPr>
          <w:p>
            <w:r>
              <w:rPr>
                <w:b w:val="false"/>
                <w:bCs w:val="false"/>
                <w:color w:val="1E2A44"/>
                <w:sz w:val="20"/>
                <w:szCs w:val="20"/>
              </w:rPr>
              <w:t xml:space="preserve">중국어 발음 표기</w:t>
            </w:r>
          </w:p>
        </w:tc>
        <w:tc>
          <w:tcPr>
            <w:tcW w:type="dxa" w:w="2500"/>
            <w:tcMar>
              <w:top w:type="dxa" w:w="100"/>
              <w:left w:type="dxa" w:w="140"/>
              <w:bottom w:type="dxa" w:w="100"/>
              <w:right w:type="dxa" w:w="140"/>
            </w:tcMar>
          </w:tcPr>
          <w:p>
            <w:r>
              <w:rPr>
                <w:b w:val="false"/>
                <w:bCs w:val="false"/>
                <w:color w:val="1E2A44"/>
                <w:sz w:val="20"/>
                <w:szCs w:val="20"/>
              </w:rPr>
              <w:t xml:space="preserve">미정</w:t>
            </w:r>
          </w:p>
        </w:tc>
        <w:tc>
          <w:tcPr>
            <w:tcW w:type="dxa" w:w="2900"/>
            <w:tcMar>
              <w:top w:type="dxa" w:w="100"/>
              <w:left w:type="dxa" w:w="140"/>
              <w:bottom w:type="dxa" w:w="100"/>
              <w:right w:type="dxa" w:w="140"/>
            </w:tcMar>
          </w:tcPr>
          <w:p>
            <w:r>
              <w:rPr>
                <w:b w:val="false"/>
                <w:bCs w:val="false"/>
                <w:color w:val="1E2A44"/>
                <w:sz w:val="20"/>
                <w:szCs w:val="20"/>
              </w:rPr>
              <w:t xml:space="preserve">한자마다 한어병음(성조 포함) 자동 표시</w:t>
            </w:r>
          </w:p>
        </w:tc>
        <w:tc>
          <w:tcPr>
            <w:tcW w:type="dxa" w:w="2500"/>
            <w:tcMar>
              <w:top w:type="dxa" w:w="100"/>
              <w:left w:type="dxa" w:w="140"/>
              <w:bottom w:type="dxa" w:w="100"/>
              <w:right w:type="dxa" w:w="140"/>
            </w:tcMar>
          </w:tcPr>
          <w:p>
            <w:r>
              <w:rPr>
                <w:b w:val="false"/>
                <w:bCs w:val="false"/>
                <w:color w:val="1E2A44"/>
                <w:sz w:val="20"/>
                <w:szCs w:val="20"/>
              </w:rPr>
              <w:t xml:space="preserve">pinyin-pro 라이브러리로 구현, 안정적으로 동작</w:t>
            </w:r>
          </w:p>
        </w:tc>
      </w:tr>
      <w:tr>
        <w:tc>
          <w:tcPr>
            <w:tcW w:type="dxa" w:w="1900"/>
            <w:tcMar>
              <w:top w:type="dxa" w:w="100"/>
              <w:left w:type="dxa" w:w="140"/>
              <w:bottom w:type="dxa" w:w="100"/>
              <w:right w:type="dxa" w:w="140"/>
            </w:tcMar>
          </w:tcPr>
          <w:p>
            <w:r>
              <w:rPr>
                <w:b w:val="false"/>
                <w:bCs w:val="false"/>
                <w:color w:val="1E2A44"/>
                <w:sz w:val="20"/>
                <w:szCs w:val="20"/>
              </w:rPr>
              <w:t xml:space="preserve">일본어 발음 표기(요미가나)</w:t>
            </w:r>
          </w:p>
        </w:tc>
        <w:tc>
          <w:tcPr>
            <w:tcW w:type="dxa" w:w="2500"/>
            <w:tcMar>
              <w:top w:type="dxa" w:w="100"/>
              <w:left w:type="dxa" w:w="140"/>
              <w:bottom w:type="dxa" w:w="100"/>
              <w:right w:type="dxa" w:w="140"/>
            </w:tcMar>
          </w:tcPr>
          <w:p>
            <w:r>
              <w:rPr>
                <w:b w:val="false"/>
                <w:bCs w:val="false"/>
                <w:color w:val="1E2A44"/>
                <w:sz w:val="20"/>
                <w:szCs w:val="20"/>
              </w:rPr>
              <w:t xml:space="preserve">미정</w:t>
            </w:r>
          </w:p>
        </w:tc>
        <w:tc>
          <w:tcPr>
            <w:tcW w:type="dxa" w:w="2900"/>
            <w:tcMar>
              <w:top w:type="dxa" w:w="100"/>
              <w:left w:type="dxa" w:w="140"/>
              <w:bottom w:type="dxa" w:w="100"/>
              <w:right w:type="dxa" w:w="140"/>
            </w:tcMar>
          </w:tcPr>
          <w:p>
            <w:r>
              <w:rPr>
                <w:b w:val="false"/>
                <w:bCs w:val="false"/>
                <w:color w:val="1E2A44"/>
                <w:sz w:val="20"/>
                <w:szCs w:val="20"/>
              </w:rPr>
              <w:t xml:space="preserve">시도 후 제외</w:t>
            </w:r>
          </w:p>
        </w:tc>
        <w:tc>
          <w:tcPr>
            <w:tcW w:type="dxa" w:w="2500"/>
            <w:tcMar>
              <w:top w:type="dxa" w:w="100"/>
              <w:left w:type="dxa" w:w="140"/>
              <w:bottom w:type="dxa" w:w="100"/>
              <w:right w:type="dxa" w:w="140"/>
            </w:tcMar>
          </w:tcPr>
          <w:p>
            <w:r>
              <w:rPr>
                <w:b w:val="false"/>
                <w:bCs w:val="false"/>
                <w:color w:val="1E2A44"/>
                <w:sz w:val="20"/>
                <w:szCs w:val="20"/>
              </w:rPr>
              <w:t xml:space="preserve">형태소 분석 사전(kuromoji)이 무거워 저사양 모바일에서 메인 스레드가 멈추는 문제 발생 → 안정성을 위해 제외 (9장 참고)</w:t>
            </w:r>
          </w:p>
        </w:tc>
      </w:tr>
      <w:tr>
        <w:tc>
          <w:tcPr>
            <w:tcW w:type="dxa" w:w="1900"/>
            <w:tcMar>
              <w:top w:type="dxa" w:w="100"/>
              <w:left w:type="dxa" w:w="140"/>
              <w:bottom w:type="dxa" w:w="100"/>
              <w:right w:type="dxa" w:w="140"/>
            </w:tcMar>
          </w:tcPr>
          <w:p>
            <w:r>
              <w:rPr>
                <w:b w:val="false"/>
                <w:bCs w:val="false"/>
                <w:color w:val="1E2A44"/>
                <w:sz w:val="20"/>
                <w:szCs w:val="20"/>
              </w:rPr>
              <w:t xml:space="preserve">깃허브 파일 목록</w:t>
            </w:r>
          </w:p>
        </w:tc>
        <w:tc>
          <w:tcPr>
            <w:tcW w:type="dxa" w:w="2500"/>
            <w:tcMar>
              <w:top w:type="dxa" w:w="100"/>
              <w:left w:type="dxa" w:w="140"/>
              <w:bottom w:type="dxa" w:w="100"/>
              <w:right w:type="dxa" w:w="140"/>
            </w:tcMar>
          </w:tcPr>
          <w:p>
            <w:r>
              <w:rPr>
                <w:b w:val="false"/>
                <w:bCs w:val="false"/>
                <w:color w:val="1E2A44"/>
                <w:sz w:val="20"/>
                <w:szCs w:val="20"/>
              </w:rPr>
              <w:t xml:space="preserve">"speaking_practice"로 시작하는 파일만 표시</w:t>
            </w:r>
          </w:p>
        </w:tc>
        <w:tc>
          <w:tcPr>
            <w:tcW w:type="dxa" w:w="2900"/>
            <w:tcMar>
              <w:top w:type="dxa" w:w="100"/>
              <w:left w:type="dxa" w:w="140"/>
              <w:bottom w:type="dxa" w:w="100"/>
              <w:right w:type="dxa" w:w="140"/>
            </w:tcMar>
          </w:tcPr>
          <w:p>
            <w:r>
              <w:rPr>
                <w:b w:val="false"/>
                <w:bCs w:val="false"/>
                <w:color w:val="1E2A44"/>
                <w:sz w:val="20"/>
                <w:szCs w:val="20"/>
              </w:rPr>
              <w:t xml:space="preserve">폴더 내 모든 엑셀 파일 표시</w:t>
            </w:r>
          </w:p>
        </w:tc>
        <w:tc>
          <w:tcPr>
            <w:tcW w:type="dxa" w:w="2500"/>
            <w:tcMar>
              <w:top w:type="dxa" w:w="100"/>
              <w:left w:type="dxa" w:w="140"/>
              <w:bottom w:type="dxa" w:w="100"/>
              <w:right w:type="dxa" w:w="140"/>
            </w:tcMar>
          </w:tcPr>
          <w:p>
            <w:r>
              <w:rPr>
                <w:b w:val="false"/>
                <w:bCs w:val="false"/>
                <w:color w:val="1E2A44"/>
                <w:sz w:val="20"/>
                <w:szCs w:val="20"/>
              </w:rPr>
              <w:t xml:space="preserve">불필요한 제약으로 판단되어 제거</w:t>
            </w:r>
          </w:p>
        </w:tc>
      </w:tr>
      <w:tr>
        <w:tc>
          <w:tcPr>
            <w:tcW w:type="dxa" w:w="1900"/>
            <w:tcMar>
              <w:top w:type="dxa" w:w="100"/>
              <w:left w:type="dxa" w:w="140"/>
              <w:bottom w:type="dxa" w:w="100"/>
              <w:right w:type="dxa" w:w="140"/>
            </w:tcMar>
          </w:tcPr>
          <w:p>
            <w:r>
              <w:rPr>
                <w:b w:val="false"/>
                <w:bCs w:val="false"/>
                <w:color w:val="1E2A44"/>
                <w:sz w:val="20"/>
                <w:szCs w:val="20"/>
              </w:rPr>
              <w:t xml:space="preserve">발음/인식 언어 선택</w:t>
            </w:r>
          </w:p>
        </w:tc>
        <w:tc>
          <w:tcPr>
            <w:tcW w:type="dxa" w:w="2500"/>
            <w:tcMar>
              <w:top w:type="dxa" w:w="100"/>
              <w:left w:type="dxa" w:w="140"/>
              <w:bottom w:type="dxa" w:w="100"/>
              <w:right w:type="dxa" w:w="140"/>
            </w:tcMar>
          </w:tcPr>
          <w:p>
            <w:r>
              <w:rPr>
                <w:b w:val="false"/>
                <w:bCs w:val="false"/>
                <w:color w:val="1E2A44"/>
                <w:sz w:val="20"/>
                <w:szCs w:val="20"/>
              </w:rPr>
              <w:t xml:space="preserve">수동 선택만 가능</w:t>
            </w:r>
          </w:p>
        </w:tc>
        <w:tc>
          <w:tcPr>
            <w:tcW w:type="dxa" w:w="2900"/>
            <w:tcMar>
              <w:top w:type="dxa" w:w="100"/>
              <w:left w:type="dxa" w:w="140"/>
              <w:bottom w:type="dxa" w:w="100"/>
              <w:right w:type="dxa" w:w="140"/>
            </w:tcMar>
          </w:tcPr>
          <w:p>
            <w:r>
              <w:rPr>
                <w:b w:val="false"/>
                <w:bCs w:val="false"/>
                <w:color w:val="1E2A44"/>
                <w:sz w:val="20"/>
                <w:szCs w:val="20"/>
              </w:rPr>
              <w:t xml:space="preserve">문장 내용을 보고 영어/독일어/일본어/중국어 자동 감지 후 미리 선택</w:t>
            </w:r>
          </w:p>
        </w:tc>
        <w:tc>
          <w:tcPr>
            <w:tcW w:type="dxa" w:w="2500"/>
            <w:tcMar>
              <w:top w:type="dxa" w:w="100"/>
              <w:left w:type="dxa" w:w="140"/>
              <w:bottom w:type="dxa" w:w="100"/>
              <w:right w:type="dxa" w:w="140"/>
            </w:tcMar>
          </w:tcPr>
          <w:p>
            <w:r>
              <w:rPr>
                <w:b w:val="false"/>
                <w:bCs w:val="false"/>
                <w:color w:val="1E2A44"/>
                <w:sz w:val="20"/>
                <w:szCs w:val="20"/>
              </w:rPr>
              <w:t xml:space="preserve">설정 편의성 개선</w:t>
            </w:r>
          </w:p>
        </w:tc>
      </w:tr>
    </w:tbl>
    <w:p>
      <w:pPr>
        <w:pStyle w:val="Heading1"/>
        <w:pBdr>
          <w:bottom w:val="single" w:color="3A4CA8" w:sz="12" w:space="4"/>
        </w:pBdr>
        <w:spacing w:after="160" w:before="320"/>
      </w:pPr>
      <w:r>
        <w:rPr>
          <w:b/>
          <w:bCs/>
          <w:color w:val="3A4CA8"/>
          <w:sz w:val="30"/>
          <w:szCs w:val="30"/>
        </w:rPr>
        <w:t xml:space="preserve">3. 지원 플랫폼 (중요)</w:t>
      </w:r>
    </w:p>
    <w:p>
      <w:pPr>
        <w:spacing w:after="120"/>
      </w:pPr>
      <w:r>
        <w:rPr>
          <w:color w:val="1E2A44"/>
          <w:sz w:val="21"/>
          <w:szCs w:val="21"/>
        </w:rPr>
        <w:t xml:space="preserve">이 기능은 브라우저의 음성 인식(SpeechRecognition) 지원 여부에 전적으로 좌우됩니다.</w:t>
      </w:r>
    </w:p>
    <w:tbl>
      <w:tblPr>
        <w:tblW w:type="dxa" w:w="9800"/>
        <w:tblBorders>
          <w:top w:val="single" w:color="CBD2E3" w:sz="4"/>
          <w:left w:val="single" w:color="CBD2E3" w:sz="4"/>
          <w:bottom w:val="single" w:color="CBD2E3" w:sz="4"/>
          <w:right w:val="single" w:color="CBD2E3" w:sz="4"/>
          <w:insideH w:val="single" w:color="CBD2E3" w:sz="4"/>
          <w:insideV w:val="single" w:color="CBD2E3" w:sz="4"/>
        </w:tblBorders>
      </w:tblPr>
      <w:tblGrid>
        <w:gridCol w:w="4300"/>
        <w:gridCol w:w="1600"/>
        <w:gridCol w:w="3900"/>
      </w:tblGrid>
      <w:tr>
        <w:tc>
          <w:tcPr>
            <w:tcW w:type="dxa" w:w="4300"/>
            <w:shd w:fill="E7ECFC" w:val="clear"/>
            <w:tcMar>
              <w:top w:type="dxa" w:w="100"/>
              <w:left w:type="dxa" w:w="140"/>
              <w:bottom w:type="dxa" w:w="100"/>
              <w:right w:type="dxa" w:w="140"/>
            </w:tcMar>
          </w:tcPr>
          <w:p>
            <w:r>
              <w:rPr>
                <w:b/>
                <w:bCs/>
                <w:color w:val="3A4CA8"/>
                <w:sz w:val="20"/>
                <w:szCs w:val="20"/>
              </w:rPr>
              <w:t xml:space="preserve">플랫폼</w:t>
            </w:r>
          </w:p>
        </w:tc>
        <w:tc>
          <w:tcPr>
            <w:tcW w:type="dxa" w:w="1600"/>
            <w:shd w:fill="E7ECFC" w:val="clear"/>
            <w:tcMar>
              <w:top w:type="dxa" w:w="100"/>
              <w:left w:type="dxa" w:w="140"/>
              <w:bottom w:type="dxa" w:w="100"/>
              <w:right w:type="dxa" w:w="140"/>
            </w:tcMar>
          </w:tcPr>
          <w:p>
            <w:r>
              <w:rPr>
                <w:b/>
                <w:bCs/>
                <w:color w:val="3A4CA8"/>
                <w:sz w:val="20"/>
                <w:szCs w:val="20"/>
              </w:rPr>
              <w:t xml:space="preserve">지원 여부</w:t>
            </w:r>
          </w:p>
        </w:tc>
        <w:tc>
          <w:tcPr>
            <w:tcW w:type="dxa" w:w="3900"/>
            <w:shd w:fill="E7ECFC" w:val="clear"/>
            <w:tcMar>
              <w:top w:type="dxa" w:w="100"/>
              <w:left w:type="dxa" w:w="140"/>
              <w:bottom w:type="dxa" w:w="100"/>
              <w:right w:type="dxa" w:w="140"/>
            </w:tcMar>
          </w:tcPr>
          <w:p>
            <w:r>
              <w:rPr>
                <w:b/>
                <w:bCs/>
                <w:color w:val="3A4CA8"/>
                <w:sz w:val="20"/>
                <w:szCs w:val="20"/>
              </w:rPr>
              <w:t xml:space="preserve">비고</w:t>
            </w:r>
          </w:p>
        </w:tc>
      </w:tr>
      <w:tr>
        <w:tc>
          <w:tcPr>
            <w:tcW w:type="dxa" w:w="4300"/>
            <w:tcMar>
              <w:top w:type="dxa" w:w="100"/>
              <w:left w:type="dxa" w:w="140"/>
              <w:bottom w:type="dxa" w:w="100"/>
              <w:right w:type="dxa" w:w="140"/>
            </w:tcMar>
          </w:tcPr>
          <w:p>
            <w:r>
              <w:rPr>
                <w:b w:val="false"/>
                <w:bCs w:val="false"/>
                <w:color w:val="1E2A44"/>
                <w:sz w:val="20"/>
                <w:szCs w:val="20"/>
              </w:rPr>
              <w:t xml:space="preserve">Android + Chrome / 삼성인터넷</w:t>
            </w:r>
          </w:p>
        </w:tc>
        <w:tc>
          <w:tcPr>
            <w:tcW w:type="dxa" w:w="1600"/>
            <w:tcMar>
              <w:top w:type="dxa" w:w="100"/>
              <w:left w:type="dxa" w:w="140"/>
              <w:bottom w:type="dxa" w:w="100"/>
              <w:right w:type="dxa" w:w="140"/>
            </w:tcMar>
          </w:tcPr>
          <w:p>
            <w:r>
              <w:rPr>
                <w:b w:val="false"/>
                <w:bCs w:val="false"/>
                <w:color w:val="1E2A44"/>
                <w:sz w:val="20"/>
                <w:szCs w:val="20"/>
              </w:rPr>
              <w:t xml:space="preserve">지원</w:t>
            </w:r>
          </w:p>
        </w:tc>
        <w:tc>
          <w:tcPr>
            <w:tcW w:type="dxa" w:w="3900"/>
            <w:tcMar>
              <w:top w:type="dxa" w:w="100"/>
              <w:left w:type="dxa" w:w="140"/>
              <w:bottom w:type="dxa" w:w="100"/>
              <w:right w:type="dxa" w:w="140"/>
            </w:tcMar>
          </w:tcPr>
          <w:p>
            <w:r>
              <w:rPr>
                <w:b w:val="false"/>
                <w:bCs w:val="false"/>
                <w:color w:val="1E2A44"/>
                <w:sz w:val="20"/>
                <w:szCs w:val="20"/>
              </w:rPr>
              <w:t xml:space="preserve">Web Speech API의 SpeechRecognition 정상 동작</w:t>
            </w:r>
          </w:p>
        </w:tc>
      </w:tr>
      <w:tr>
        <w:tc>
          <w:tcPr>
            <w:tcW w:type="dxa" w:w="4300"/>
            <w:tcMar>
              <w:top w:type="dxa" w:w="100"/>
              <w:left w:type="dxa" w:w="140"/>
              <w:bottom w:type="dxa" w:w="100"/>
              <w:right w:type="dxa" w:w="140"/>
            </w:tcMar>
          </w:tcPr>
          <w:p>
            <w:r>
              <w:rPr>
                <w:b w:val="false"/>
                <w:bCs w:val="false"/>
                <w:color w:val="1E2A44"/>
                <w:sz w:val="20"/>
                <w:szCs w:val="20"/>
              </w:rPr>
              <w:t xml:space="preserve">iOS(아이폰) + Safari</w:t>
            </w:r>
          </w:p>
        </w:tc>
        <w:tc>
          <w:tcPr>
            <w:tcW w:type="dxa" w:w="1600"/>
            <w:tcMar>
              <w:top w:type="dxa" w:w="100"/>
              <w:left w:type="dxa" w:w="140"/>
              <w:bottom w:type="dxa" w:w="100"/>
              <w:right w:type="dxa" w:w="140"/>
            </w:tcMar>
          </w:tcPr>
          <w:p>
            <w:r>
              <w:rPr>
                <w:b w:val="false"/>
                <w:bCs w:val="false"/>
                <w:color w:val="1E2A44"/>
                <w:sz w:val="20"/>
                <w:szCs w:val="20"/>
              </w:rPr>
              <w:t xml:space="preserve">미지원</w:t>
            </w:r>
          </w:p>
        </w:tc>
        <w:tc>
          <w:tcPr>
            <w:tcW w:type="dxa" w:w="3900"/>
            <w:tcMar>
              <w:top w:type="dxa" w:w="100"/>
              <w:left w:type="dxa" w:w="140"/>
              <w:bottom w:type="dxa" w:w="100"/>
              <w:right w:type="dxa" w:w="140"/>
            </w:tcMar>
          </w:tcPr>
          <w:p>
            <w:r>
              <w:rPr>
                <w:b w:val="false"/>
                <w:bCs w:val="false"/>
                <w:color w:val="1E2A44"/>
                <w:sz w:val="20"/>
                <w:szCs w:val="20"/>
              </w:rPr>
              <w:t xml:space="preserve">Safari가 SpeechRecognition을 구현하지 않음. 대체 불가능한 플랫폼 제약</w:t>
            </w:r>
          </w:p>
        </w:tc>
      </w:tr>
      <w:tr>
        <w:tc>
          <w:tcPr>
            <w:tcW w:type="dxa" w:w="4300"/>
            <w:tcMar>
              <w:top w:type="dxa" w:w="100"/>
              <w:left w:type="dxa" w:w="140"/>
              <w:bottom w:type="dxa" w:w="100"/>
              <w:right w:type="dxa" w:w="140"/>
            </w:tcMar>
          </w:tcPr>
          <w:p>
            <w:r>
              <w:rPr>
                <w:b w:val="false"/>
                <w:bCs w:val="false"/>
                <w:color w:val="1E2A44"/>
                <w:sz w:val="20"/>
                <w:szCs w:val="20"/>
              </w:rPr>
              <w:t xml:space="preserve">데스크톱 Chrome</w:t>
            </w:r>
          </w:p>
        </w:tc>
        <w:tc>
          <w:tcPr>
            <w:tcW w:type="dxa" w:w="1600"/>
            <w:tcMar>
              <w:top w:type="dxa" w:w="100"/>
              <w:left w:type="dxa" w:w="140"/>
              <w:bottom w:type="dxa" w:w="100"/>
              <w:right w:type="dxa" w:w="140"/>
            </w:tcMar>
          </w:tcPr>
          <w:p>
            <w:r>
              <w:rPr>
                <w:b w:val="false"/>
                <w:bCs w:val="false"/>
                <w:color w:val="1E2A44"/>
                <w:sz w:val="20"/>
                <w:szCs w:val="20"/>
              </w:rPr>
              <w:t xml:space="preserve">지원</w:t>
            </w:r>
          </w:p>
        </w:tc>
        <w:tc>
          <w:tcPr>
            <w:tcW w:type="dxa" w:w="3900"/>
            <w:tcMar>
              <w:top w:type="dxa" w:w="100"/>
              <w:left w:type="dxa" w:w="140"/>
              <w:bottom w:type="dxa" w:w="100"/>
              <w:right w:type="dxa" w:w="140"/>
            </w:tcMar>
          </w:tcPr>
          <w:p>
            <w:r>
              <w:rPr>
                <w:b w:val="false"/>
                <w:bCs w:val="false"/>
                <w:color w:val="1E2A44"/>
                <w:sz w:val="20"/>
                <w:szCs w:val="20"/>
              </w:rPr>
              <w:t xml:space="preserve">참고용. 주 타겟은 모바일(Android)</w:t>
            </w:r>
          </w:p>
        </w:tc>
      </w:tr>
      <w:tr>
        <w:tc>
          <w:tcPr>
            <w:tcW w:type="dxa" w:w="4300"/>
            <w:tcMar>
              <w:top w:type="dxa" w:w="100"/>
              <w:left w:type="dxa" w:w="140"/>
              <w:bottom w:type="dxa" w:w="100"/>
              <w:right w:type="dxa" w:w="140"/>
            </w:tcMar>
          </w:tcPr>
          <w:p>
            <w:r>
              <w:rPr>
                <w:b w:val="false"/>
                <w:bCs w:val="false"/>
                <w:color w:val="1E2A44"/>
                <w:sz w:val="20"/>
                <w:szCs w:val="20"/>
              </w:rPr>
              <w:t xml:space="preserve">인터넷 연결</w:t>
            </w:r>
          </w:p>
        </w:tc>
        <w:tc>
          <w:tcPr>
            <w:tcW w:type="dxa" w:w="1600"/>
            <w:tcMar>
              <w:top w:type="dxa" w:w="100"/>
              <w:left w:type="dxa" w:w="140"/>
              <w:bottom w:type="dxa" w:w="100"/>
              <w:right w:type="dxa" w:w="140"/>
            </w:tcMar>
          </w:tcPr>
          <w:p>
            <w:r>
              <w:rPr>
                <w:b w:val="false"/>
                <w:bCs w:val="false"/>
                <w:color w:val="1E2A44"/>
                <w:sz w:val="20"/>
                <w:szCs w:val="20"/>
              </w:rPr>
              <w:t xml:space="preserve">이 기능 사용 중 필수</w:t>
            </w:r>
          </w:p>
        </w:tc>
        <w:tc>
          <w:tcPr>
            <w:tcW w:type="dxa" w:w="3900"/>
            <w:tcMar>
              <w:top w:type="dxa" w:w="100"/>
              <w:left w:type="dxa" w:w="140"/>
              <w:bottom w:type="dxa" w:w="100"/>
              <w:right w:type="dxa" w:w="140"/>
            </w:tcMar>
          </w:tcPr>
          <w:p>
            <w:r>
              <w:rPr>
                <w:b w:val="false"/>
                <w:bCs w:val="false"/>
                <w:color w:val="1E2A44"/>
                <w:sz w:val="20"/>
                <w:szCs w:val="20"/>
              </w:rPr>
              <w:t xml:space="preserve">STT가 클라우드 기반 처리라 오프라인 불가 (문장 카드/단어 게임 등 기존 기능은 계속 오프라인 유지)</w:t>
            </w:r>
          </w:p>
        </w:tc>
      </w:tr>
    </w:tbl>
    <w:p>
      <w:pPr>
        <w:spacing w:after="120"/>
      </w:pPr>
    </w:p>
    <w:tbl>
      <w:tblPr>
        <w:tblW w:type="pct" w:w="100%"/>
        <w:tblBorders>
          <w:top w:val="single" w:color="CBD2E3" w:sz="4"/>
          <w:left w:val="single" w:color="CBD2E3" w:sz="4"/>
          <w:bottom w:val="single" w:color="CBD2E3" w:sz="4"/>
          <w:right w:val="single" w:color="CBD2E3" w:sz="4"/>
          <w:insideH w:val="single" w:color="auto" w:sz="4"/>
          <w:insideV w:val="single" w:color="auto" w:sz="4"/>
        </w:tblBorders>
      </w:tblPr>
      <w:tblGrid>
        <w:gridCol w:w="100"/>
      </w:tblGrid>
      <w:tr>
        <w:tc>
          <w:tcPr>
            <w:shd w:fill="FBEBD2" w:val="clear"/>
            <w:tcMar>
              <w:top w:type="dxa" w:w="160"/>
              <w:left w:type="dxa" w:w="200"/>
              <w:bottom w:type="dxa" w:w="160"/>
              <w:right w:type="dxa" w:w="200"/>
            </w:tcMar>
          </w:tcPr>
          <w:p>
            <w:pPr>
              <w:spacing w:after="60"/>
            </w:pPr>
            <w:r>
              <w:rPr>
                <w:b/>
                <w:bCs/>
                <w:color w:val="1E2A44"/>
                <w:sz w:val="20"/>
                <w:szCs w:val="20"/>
              </w:rPr>
              <w:t xml:space="preserve">결정 사항</w:t>
            </w:r>
          </w:p>
          <w:p>
            <w:r>
              <w:rPr>
                <w:color w:val="1E2A44"/>
                <w:sz w:val="20"/>
                <w:szCs w:val="20"/>
              </w:rPr>
              <w:t xml:space="preserve">Android(Chrome 계열)에서만 정식 제공합니다. 접속 시 브라우저의 SpeechRecognition 지원 여부를 기능 감지로 판별해서, 미지원이면 안내 화면과 함께 다른 두 게임(문장 카드 게임 / 단어 짝맞추기 게임)으로 유도합니다.</w:t>
            </w:r>
          </w:p>
        </w:tc>
      </w:tr>
    </w:tbl>
    <w:p>
      <w:pPr>
        <w:pStyle w:val="Heading1"/>
        <w:pBdr>
          <w:bottom w:val="single" w:color="3A4CA8" w:sz="12" w:space="4"/>
        </w:pBdr>
        <w:spacing w:after="160" w:before="320"/>
      </w:pPr>
      <w:r>
        <w:rPr>
          <w:b/>
          <w:bCs/>
          <w:color w:val="3A4CA8"/>
          <w:sz w:val="30"/>
          <w:szCs w:val="30"/>
        </w:rPr>
        <w:t xml:space="preserve">4. 핵심 프로세스 및 사용자 시나리오</w:t>
      </w:r>
    </w:p>
    <w:p>
      <w:pPr>
        <w:pStyle w:val="ListParagraph"/>
        <w:numPr>
          <w:ilvl w:val="0"/>
          <w:numId w:val="3"/>
        </w:numPr>
        <w:spacing w:after="80"/>
      </w:pPr>
      <w:r>
        <w:rPr>
          <w:color w:val="1E2A44"/>
          <w:sz w:val="21"/>
          <w:szCs w:val="21"/>
        </w:rPr>
        <w:t xml:space="preserve">학습 시작 및 데이터 로드 — 문장 목록 중 한 행(target_text, translated_text)을 불러와 화면에 표시</w:t>
      </w:r>
    </w:p>
    <w:p>
      <w:pPr>
        <w:pStyle w:val="ListParagraph"/>
        <w:numPr>
          <w:ilvl w:val="0"/>
          <w:numId w:val="3"/>
        </w:numPr>
        <w:spacing w:after="80"/>
      </w:pPr>
      <w:r>
        <w:rPr>
          <w:color w:val="1E2A44"/>
          <w:sz w:val="21"/>
          <w:szCs w:val="21"/>
        </w:rPr>
        <w:t xml:space="preserve">원어민 발음 자동 재생(TTS) — 문장이 화면에 뜨면 자동으로 한 번 재생. [🔊 발음 듣기] 버튼으로 언제든 다시 들을 수 있음</w:t>
      </w:r>
    </w:p>
    <w:p>
      <w:pPr>
        <w:pStyle w:val="ListParagraph"/>
        <w:numPr>
          <w:ilvl w:val="0"/>
          <w:numId w:val="3"/>
        </w:numPr>
        <w:spacing w:after="80"/>
      </w:pPr>
      <w:r>
        <w:rPr>
          <w:color w:val="1E2A44"/>
          <w:sz w:val="21"/>
          <w:szCs w:val="21"/>
        </w:rPr>
        <w:t xml:space="preserve">사용자 음성 인식(STT) — [🎤 말하기] 버튼을 누르면 녹음 시작. continuous 모드로 동작해 문장 중간의 짧은 쉼에서 끊기지 않고, 실제 침묵이 1.8초 이상 이어지거나 버튼을 다시 누르면 그 시점까지의 발화를 모아 판정</w:t>
      </w:r>
    </w:p>
    <w:p>
      <w:pPr>
        <w:pStyle w:val="ListParagraph"/>
        <w:numPr>
          <w:ilvl w:val="0"/>
          <w:numId w:val="3"/>
        </w:numPr>
        <w:spacing w:after="80"/>
      </w:pPr>
      <w:r>
        <w:rPr>
          <w:color w:val="1E2A44"/>
          <w:sz w:val="21"/>
          <w:szCs w:val="21"/>
        </w:rPr>
        <w:t xml:space="preserve">발음 정확도 비교 및 하이라이트 — 원문과 STT 결과를 단어(또는 CJK 글자) 단위로 비교, 맞은 부분은 초록색, 틀리거나 누락된 부분은 빨간색으로 표시</w:t>
      </w:r>
    </w:p>
    <w:p>
      <w:pPr>
        <w:pStyle w:val="ListParagraph"/>
        <w:numPr>
          <w:ilvl w:val="0"/>
          <w:numId w:val="3"/>
        </w:numPr>
        <w:spacing w:after="80"/>
      </w:pPr>
      <w:r>
        <w:rPr>
          <w:color w:val="1E2A44"/>
          <w:sz w:val="21"/>
          <w:szCs w:val="21"/>
        </w:rPr>
        <w:t xml:space="preserve">결과 판정 — 글자 길이 가중 점수를 계산해 선택된 난이도 기준(50/70/90%) 이상이면 통과 이펙트와 함께 다음 문장으로, 미달 시 재시도 유도</w:t>
      </w:r>
    </w:p>
    <w:p>
      <w:pPr>
        <w:pStyle w:val="Heading1"/>
        <w:pBdr>
          <w:bottom w:val="single" w:color="3A4CA8" w:sz="12" w:space="4"/>
        </w:pBdr>
        <w:spacing w:after="160" w:before="320"/>
      </w:pPr>
      <w:r>
        <w:rPr>
          <w:b/>
          <w:bCs/>
          <w:color w:val="3A4CA8"/>
          <w:sz w:val="30"/>
          <w:szCs w:val="30"/>
        </w:rPr>
        <w:t xml:space="preserve">5. UI/UX 구성 요소</w:t>
      </w:r>
    </w:p>
    <w:p>
      <w:pPr>
        <w:pStyle w:val="Heading2"/>
        <w:spacing w:after="100" w:before="260"/>
      </w:pPr>
      <w:r>
        <w:rPr>
          <w:b/>
          <w:bCs/>
          <w:color w:val="1E2A44"/>
          <w:sz w:val="24"/>
          <w:szCs w:val="24"/>
        </w:rPr>
        <w:t xml:space="preserve">5.1 학습 화면</w:t>
      </w:r>
    </w:p>
    <w:p>
      <w:pPr>
        <w:pStyle w:val="ListParagraph"/>
        <w:numPr>
          <w:ilvl w:val="0"/>
          <w:numId w:val="2"/>
        </w:numPr>
        <w:spacing w:after="60"/>
      </w:pPr>
      <w:r>
        <w:rPr>
          <w:color w:val="1E2A44"/>
          <w:sz w:val="21"/>
          <w:szCs w:val="21"/>
        </w:rPr>
        <w:t xml:space="preserve">상단: 한국어 해석(translated_text) 표시</w:t>
      </w:r>
    </w:p>
    <w:p>
      <w:pPr>
        <w:pStyle w:val="ListParagraph"/>
        <w:numPr>
          <w:ilvl w:val="0"/>
          <w:numId w:val="2"/>
        </w:numPr>
        <w:spacing w:after="60"/>
      </w:pPr>
      <w:r>
        <w:rPr>
          <w:color w:val="1E2A44"/>
          <w:sz w:val="21"/>
          <w:szCs w:val="21"/>
        </w:rPr>
        <w:t xml:space="preserve">중앙: 학습 외국어 문장(target_text) — 기본 회색/검정, 판정 후 단어(글자)별로 색상 변경</w:t>
      </w:r>
    </w:p>
    <w:p>
      <w:pPr>
        <w:pStyle w:val="ListParagraph"/>
        <w:numPr>
          <w:ilvl w:val="0"/>
          <w:numId w:val="2"/>
        </w:numPr>
        <w:spacing w:after="60"/>
      </w:pPr>
      <w:r>
        <w:rPr>
          <w:color w:val="1E2A44"/>
          <w:sz w:val="21"/>
          <w:szCs w:val="21"/>
        </w:rPr>
        <w:t xml:space="preserve">하단 컨트롤러: [🔊 발음 듣기] · [🎤 말하기] 원형 버튼</w:t>
      </w:r>
    </w:p>
    <w:p>
      <w:pPr>
        <w:pStyle w:val="ListParagraph"/>
        <w:numPr>
          <w:ilvl w:val="0"/>
          <w:numId w:val="2"/>
        </w:numPr>
        <w:spacing w:after="60"/>
      </w:pPr>
      <w:r>
        <w:rPr>
          <w:color w:val="1E2A44"/>
          <w:sz w:val="21"/>
          <w:szCs w:val="21"/>
        </w:rPr>
        <w:t xml:space="preserve">진행 상태: 현재 문장 번호 / 전체 문장 수, 난이도(관대·보통·엄격), 통과 수 표시</w:t>
      </w:r>
    </w:p>
    <w:p>
      <w:pPr>
        <w:pStyle w:val="Heading2"/>
        <w:spacing w:after="100" w:before="260"/>
      </w:pPr>
      <w:r>
        <w:rPr>
          <w:b/>
          <w:bCs/>
          <w:color w:val="1E2A44"/>
          <w:sz w:val="24"/>
          <w:szCs w:val="24"/>
        </w:rPr>
        <w:t xml:space="preserve">5.2 피드백 시각화</w:t>
      </w:r>
    </w:p>
    <w:p>
      <w:pPr>
        <w:pStyle w:val="ListParagraph"/>
        <w:numPr>
          <w:ilvl w:val="0"/>
          <w:numId w:val="2"/>
        </w:numPr>
        <w:spacing w:after="60"/>
      </w:pPr>
      <w:r>
        <w:rPr>
          <w:color w:val="1E2A44"/>
          <w:sz w:val="21"/>
          <w:szCs w:val="21"/>
        </w:rPr>
        <w:t xml:space="preserve">발음이 재생되는 동안 [🔊 발음 듣기] 버튼이 주황색으로 바뀌며 통통 튀는 펄스 효과</w:t>
      </w:r>
    </w:p>
    <w:p>
      <w:pPr>
        <w:pStyle w:val="ListParagraph"/>
        <w:numPr>
          <w:ilvl w:val="0"/>
          <w:numId w:val="2"/>
        </w:numPr>
        <w:spacing w:after="60"/>
      </w:pPr>
      <w:r>
        <w:rPr>
          <w:color w:val="1E2A44"/>
          <w:sz w:val="21"/>
          <w:szCs w:val="21"/>
        </w:rPr>
        <w:t xml:space="preserve">듣고 있는 동안 [🎤 말하기] 버튼이 펄스 효과, 실제 말소리가 감지되는 순간 더 빠르고 진하게 반짝임</w:t>
      </w:r>
    </w:p>
    <w:p>
      <w:pPr>
        <w:pStyle w:val="ListParagraph"/>
        <w:numPr>
          <w:ilvl w:val="0"/>
          <w:numId w:val="2"/>
        </w:numPr>
        <w:spacing w:after="60"/>
      </w:pPr>
      <w:r>
        <w:rPr>
          <w:color w:val="1E2A44"/>
          <w:sz w:val="21"/>
          <w:szCs w:val="21"/>
        </w:rPr>
        <w:t xml:space="preserve">정확하게 발음한 단어(글자): 초록색 + Bold</w:t>
      </w:r>
    </w:p>
    <w:p>
      <w:pPr>
        <w:pStyle w:val="ListParagraph"/>
        <w:numPr>
          <w:ilvl w:val="0"/>
          <w:numId w:val="2"/>
        </w:numPr>
        <w:spacing w:after="60"/>
      </w:pPr>
      <w:r>
        <w:rPr>
          <w:color w:val="1E2A44"/>
          <w:sz w:val="21"/>
          <w:szCs w:val="21"/>
        </w:rPr>
        <w:t xml:space="preserve">누락되었거나 틀리게 발음한 단어(글자): 연한 빨간색</w:t>
      </w:r>
    </w:p>
    <w:p>
      <w:pPr>
        <w:pStyle w:val="ListParagraph"/>
        <w:numPr>
          <w:ilvl w:val="0"/>
          <w:numId w:val="2"/>
        </w:numPr>
        <w:spacing w:after="60"/>
      </w:pPr>
      <w:r>
        <w:rPr>
          <w:color w:val="1E2A44"/>
          <w:sz w:val="21"/>
          <w:szCs w:val="21"/>
        </w:rPr>
        <w:t xml:space="preserve">판정 통과 시: 카드 테두리가 초록으로 반짝이며 띵동 효과음</w:t>
      </w:r>
    </w:p>
    <w:p>
      <w:pPr>
        <w:pStyle w:val="ListParagraph"/>
        <w:numPr>
          <w:ilvl w:val="0"/>
          <w:numId w:val="2"/>
        </w:numPr>
        <w:spacing w:after="60"/>
      </w:pPr>
      <w:r>
        <w:rPr>
          <w:color w:val="1E2A44"/>
          <w:sz w:val="21"/>
          <w:szCs w:val="21"/>
        </w:rPr>
        <w:t xml:space="preserve">판정 미달 시: 카드가 흔들리며 부저음, [다시 말하기] 버튼 제공</w:t>
      </w:r>
    </w:p>
    <w:p>
      <w:pPr>
        <w:pStyle w:val="ListParagraph"/>
        <w:numPr>
          <w:ilvl w:val="0"/>
          <w:numId w:val="2"/>
        </w:numPr>
        <w:spacing w:after="60"/>
      </w:pPr>
      <w:r>
        <w:rPr>
          <w:color w:val="1E2A44"/>
          <w:sz w:val="21"/>
          <w:szCs w:val="21"/>
        </w:rPr>
        <w:t xml:space="preserve">결과 화면의 "같은 문장으로 다시하기" / "새 문장 입력하기" 버튼은 크기를 통일</w:t>
      </w:r>
    </w:p>
    <w:p>
      <w:pPr>
        <w:pStyle w:val="Heading1"/>
        <w:pBdr>
          <w:bottom w:val="single" w:color="3A4CA8" w:sz="12" w:space="4"/>
        </w:pBdr>
        <w:spacing w:after="160" w:before="320"/>
      </w:pPr>
      <w:r>
        <w:rPr>
          <w:b/>
          <w:bCs/>
          <w:color w:val="3A4CA8"/>
          <w:sz w:val="30"/>
          <w:szCs w:val="30"/>
        </w:rPr>
        <w:t xml:space="preserve">6. 시스템 로직 및 알고리즘</w:t>
      </w:r>
    </w:p>
    <w:p>
      <w:pPr>
        <w:pStyle w:val="Heading2"/>
        <w:spacing w:after="100" w:before="260"/>
      </w:pPr>
      <w:r>
        <w:rPr>
          <w:b/>
          <w:bCs/>
          <w:color w:val="1E2A44"/>
          <w:sz w:val="24"/>
          <w:szCs w:val="24"/>
        </w:rPr>
        <w:t xml:space="preserve">6.1 TTS (Text-to-Speech)</w:t>
      </w:r>
    </w:p>
    <w:p>
      <w:pPr>
        <w:spacing w:after="120"/>
      </w:pPr>
      <w:r>
        <w:rPr>
          <w:color w:val="1E2A44"/>
          <w:sz w:val="21"/>
          <w:szCs w:val="21"/>
        </w:rPr>
        <w:t xml:space="preserve">Web Speech API의 SpeechSynthesis 사용. 문장 진입 시 자동 재생되며, 버튼으로 다시 재생 가능. target_text의 언어에 맞는 언어 코드 자동 감지(6.5 참고) 또는 수동 지정.</w:t>
      </w:r>
    </w:p>
    <w:p>
      <w:pPr>
        <w:pStyle w:val="Heading2"/>
        <w:spacing w:after="100" w:before="260"/>
      </w:pPr>
      <w:r>
        <w:rPr>
          <w:b/>
          <w:bCs/>
          <w:color w:val="1E2A44"/>
          <w:sz w:val="24"/>
          <w:szCs w:val="24"/>
        </w:rPr>
        <w:t xml:space="preserve">6.2 STT (Speech-to-Text)</w:t>
      </w:r>
    </w:p>
    <w:p>
      <w:pPr>
        <w:spacing w:after="120"/>
      </w:pPr>
      <w:r>
        <w:rPr>
          <w:color w:val="1E2A44"/>
          <w:sz w:val="21"/>
          <w:szCs w:val="21"/>
        </w:rPr>
        <w:t xml:space="preserve">Web Speech API의 SpeechRecognition을 continuous·interimResults 모드로 사용. 문장 중간의 짧은 쉼에서 끊기지 않도록 하고, 실제 침묵이 일정 시간(1.8초) 이상 이어지면 그때까지 모은 최종 인식 결과를 합쳐 판정합니다. 마이크 버튼을 다시 눌러 수동으로 즉시 종료할 수도 있습니다. Android Chrome 계열에서만 동작.</w:t>
      </w:r>
    </w:p>
    <w:p>
      <w:pPr>
        <w:pStyle w:val="Heading2"/>
        <w:spacing w:after="100" w:before="260"/>
      </w:pPr>
      <w:r>
        <w:rPr>
          <w:b/>
          <w:bCs/>
          <w:color w:val="1E2A44"/>
          <w:sz w:val="24"/>
          <w:szCs w:val="24"/>
        </w:rPr>
        <w:t xml:space="preserve">6.3 텍스트 비교 및 매칭 로직</w:t>
      </w:r>
    </w:p>
    <w:p>
      <w:pPr>
        <w:spacing w:after="120"/>
      </w:pPr>
      <w:r>
        <w:rPr>
          <w:color w:val="1E2A44"/>
          <w:sz w:val="21"/>
          <w:szCs w:val="21"/>
        </w:rPr>
        <w:t xml:space="preserve">전처리: 대소문자 무시, 문장부호 제거 후 토큰으로 분리. 영어/독일어 등 띄어쓰기가 있는 언어는 단어 단위로, 중국어·일본어처럼 띄어쓰기가 없는 언어(CJK)는 글자 단위로 자동 분리합니다.</w:t>
      </w:r>
    </w:p>
    <w:p>
      <w:pPr>
        <w:spacing w:after="120"/>
      </w:pPr>
      <w:r>
        <w:rPr>
          <w:color w:val="1E2A44"/>
          <w:sz w:val="21"/>
          <w:szCs w:val="21"/>
        </w:rPr>
        <w:t xml:space="preserve">매칭 알고리즘: 원문 토큰 배열과 STT 결과 토큰 배열 사이의 최장 공통 부분수열(LCS)을 구해 순서를 지키며 맞게 발음한 토큰을 판별합니다.</w:t>
      </w:r>
    </w:p>
    <w:p>
      <w:pPr>
        <w:spacing w:after="120"/>
      </w:pPr>
      <w:r>
        <w:rPr>
          <w:color w:val="1E2A44"/>
          <w:sz w:val="21"/>
          <w:szCs w:val="21"/>
        </w:rPr>
        <w:t xml:space="preserve">채점 방식(v3 변경): 맞은 토큰의 개수가 아니라 글자 길이(음소 근사치)를 기준으로 감점합니다. 긴 단어를 틀리면 더 크게 감점되고, 짧은 단어를 틀리면 상대적으로 적게 감점됩니다.</w:t>
      </w:r>
    </w:p>
    <w:tbl>
      <w:tblPr>
        <w:tblW w:type="pct" w:w="100%"/>
        <w:tblBorders>
          <w:top w:val="single" w:color="CBD2E3" w:sz="4"/>
          <w:left w:val="single" w:color="CBD2E3" w:sz="4"/>
          <w:bottom w:val="single" w:color="CBD2E3" w:sz="4"/>
          <w:right w:val="single" w:color="CBD2E3" w:sz="4"/>
          <w:insideH w:val="single" w:color="auto" w:sz="4"/>
          <w:insideV w:val="single" w:color="auto" w:sz="4"/>
        </w:tblBorders>
      </w:tblPr>
      <w:tblGrid>
        <w:gridCol w:w="100"/>
      </w:tblGrid>
      <w:tr>
        <w:tc>
          <w:tcPr>
            <w:shd w:fill="E7ECFC" w:val="clear"/>
            <w:tcMar>
              <w:top w:type="dxa" w:w="160"/>
              <w:left w:type="dxa" w:w="200"/>
              <w:bottom w:type="dxa" w:w="160"/>
              <w:right w:type="dxa" w:w="200"/>
            </w:tcMar>
          </w:tcPr>
          <w:p>
            <w:pPr>
              <w:spacing w:after="60"/>
            </w:pPr>
            <w:r>
              <w:rPr>
                <w:b/>
                <w:bCs/>
                <w:color w:val="1E2A44"/>
                <w:sz w:val="20"/>
                <w:szCs w:val="20"/>
              </w:rPr>
              <w:t xml:space="preserve">계산식 및 예시</w:t>
            </w:r>
          </w:p>
          <w:p>
            <w:r>
              <w:rPr>
                <w:color w:val="1E2A44"/>
                <w:sz w:val="20"/>
                <w:szCs w:val="20"/>
              </w:rPr>
              <w:t xml:space="preserve">Score = (맞은 토큰들의 글자 수 합 ÷ 전체 글자 수 합) × 100  예) "I am a policeman"에서 am만 틀렸을 때: (1+1+9) ÷ 13 × 100 ≈ 85점 (기존 방식은 3/4 × 100 = 75점)</w:t>
            </w:r>
          </w:p>
        </w:tc>
      </w:tr>
    </w:tbl>
    <w:p>
      <w:pPr>
        <w:spacing w:after="80"/>
      </w:pPr>
    </w:p>
    <w:p>
      <w:pPr>
        <w:pStyle w:val="Heading2"/>
        <w:spacing w:after="100" w:before="260"/>
      </w:pPr>
      <w:r>
        <w:rPr>
          <w:b/>
          <w:bCs/>
          <w:color w:val="1E2A44"/>
          <w:sz w:val="24"/>
          <w:szCs w:val="24"/>
        </w:rPr>
        <w:t xml:space="preserve">6.4 중국어·일본어 발음 표기</w:t>
      </w:r>
    </w:p>
    <w:p>
      <w:pPr>
        <w:pStyle w:val="ListParagraph"/>
        <w:numPr>
          <w:ilvl w:val="0"/>
          <w:numId w:val="2"/>
        </w:numPr>
        <w:spacing w:after="60"/>
      </w:pPr>
      <w:r>
        <w:rPr>
          <w:color w:val="1E2A44"/>
          <w:sz w:val="21"/>
          <w:szCs w:val="21"/>
        </w:rPr>
        <w:t xml:space="preserve">중국어: pinyin-pro 라이브러리(CDN)로 한자마다 성조 포함 한어병음을 글자 위에 작게 표시. 데이터가 스크립트 파일 하나에 내장되어 있어 안정적으로 동작.</w:t>
      </w:r>
    </w:p>
    <w:p>
      <w:pPr>
        <w:pStyle w:val="ListParagraph"/>
        <w:numPr>
          <w:ilvl w:val="0"/>
          <w:numId w:val="2"/>
        </w:numPr>
        <w:spacing w:after="60"/>
      </w:pPr>
      <w:r>
        <w:rPr>
          <w:color w:val="1E2A44"/>
          <w:sz w:val="21"/>
          <w:szCs w:val="21"/>
        </w:rPr>
        <w:t xml:space="preserve">일본어(요미가나): kuromoji.js 형태소 분석기로 시도했으나, 사전 파일을 별도로 여러 개 내려받고 파싱하는 과정이 무거워 일부 모바일 기기에서 메인 스레드가 멈추는 문제가 발생. 안정성을 위해 v3에서 제외 (9장 참고). 일본어 문장도 글자 단위 정답/오답 하이라이트는 정상 지원.</w:t>
      </w:r>
    </w:p>
    <w:p>
      <w:pPr>
        <w:pStyle w:val="Heading2"/>
        <w:spacing w:after="100" w:before="260"/>
      </w:pPr>
      <w:r>
        <w:rPr>
          <w:b/>
          <w:bCs/>
          <w:color w:val="1E2A44"/>
          <w:sz w:val="24"/>
          <w:szCs w:val="24"/>
        </w:rPr>
        <w:t xml:space="preserve">6.5 발음/인식 언어 자동 감지</w:t>
      </w:r>
    </w:p>
    <w:p>
      <w:pPr>
        <w:spacing w:after="120"/>
      </w:pPr>
      <w:r>
        <w:rPr>
          <w:color w:val="1E2A44"/>
          <w:sz w:val="21"/>
          <w:szCs w:val="21"/>
        </w:rPr>
        <w:t xml:space="preserve">문장을 불러오면 앞쪽 일부 문장의 내용을 분석해 언어를 추정하고 "발음/인식 언어" 드롭다운을 자동으로 맞춰줍니다: 가나 포함 → 일본어, 한자만 포함 → 중국어, 움라우트(ä/ö/ü/ß) 또는 흔한 독일어 단어 포함 → 독일어, 그 외 → 영어(기본값). 필요하면 사용자가 직접 변경 가능합니다.</w:t>
      </w:r>
    </w:p>
    <w:p>
      <w:pPr>
        <w:pStyle w:val="Heading2"/>
        <w:spacing w:after="100" w:before="260"/>
      </w:pPr>
      <w:r>
        <w:rPr>
          <w:b/>
          <w:bCs/>
          <w:color w:val="1E2A44"/>
          <w:sz w:val="24"/>
          <w:szCs w:val="24"/>
        </w:rPr>
        <w:t xml:space="preserve">6.6 통과 기준 (난이도 3단계, v3 조정값)</w:t>
      </w:r>
    </w:p>
    <w:tbl>
      <w:tblPr>
        <w:tblW w:type="dxa" w:w="9800"/>
        <w:tblBorders>
          <w:top w:val="single" w:color="CBD2E3" w:sz="4"/>
          <w:left w:val="single" w:color="CBD2E3" w:sz="4"/>
          <w:bottom w:val="single" w:color="CBD2E3" w:sz="4"/>
          <w:right w:val="single" w:color="CBD2E3" w:sz="4"/>
          <w:insideH w:val="single" w:color="CBD2E3" w:sz="4"/>
          <w:insideV w:val="single" w:color="CBD2E3" w:sz="4"/>
        </w:tblBorders>
      </w:tblPr>
      <w:tblGrid>
        <w:gridCol w:w="2600"/>
        <w:gridCol w:w="2200"/>
        <w:gridCol w:w="5000"/>
      </w:tblGrid>
      <w:tr>
        <w:tc>
          <w:tcPr>
            <w:tcW w:type="dxa" w:w="2600"/>
            <w:shd w:fill="E7ECFC" w:val="clear"/>
            <w:tcMar>
              <w:top w:type="dxa" w:w="100"/>
              <w:left w:type="dxa" w:w="140"/>
              <w:bottom w:type="dxa" w:w="100"/>
              <w:right w:type="dxa" w:w="140"/>
            </w:tcMar>
          </w:tcPr>
          <w:p>
            <w:r>
              <w:rPr>
                <w:b/>
                <w:bCs/>
                <w:color w:val="3A4CA8"/>
                <w:sz w:val="20"/>
                <w:szCs w:val="20"/>
              </w:rPr>
              <w:t xml:space="preserve">난이도</w:t>
            </w:r>
          </w:p>
        </w:tc>
        <w:tc>
          <w:tcPr>
            <w:tcW w:type="dxa" w:w="2200"/>
            <w:shd w:fill="E7ECFC" w:val="clear"/>
            <w:tcMar>
              <w:top w:type="dxa" w:w="100"/>
              <w:left w:type="dxa" w:w="140"/>
              <w:bottom w:type="dxa" w:w="100"/>
              <w:right w:type="dxa" w:w="140"/>
            </w:tcMar>
          </w:tcPr>
          <w:p>
            <w:r>
              <w:rPr>
                <w:b/>
                <w:bCs/>
                <w:color w:val="3A4CA8"/>
                <w:sz w:val="20"/>
                <w:szCs w:val="20"/>
              </w:rPr>
              <w:t xml:space="preserve">통과 점수</w:t>
            </w:r>
          </w:p>
        </w:tc>
        <w:tc>
          <w:tcPr>
            <w:tcW w:type="dxa" w:w="5000"/>
            <w:shd w:fill="E7ECFC" w:val="clear"/>
            <w:tcMar>
              <w:top w:type="dxa" w:w="100"/>
              <w:left w:type="dxa" w:w="140"/>
              <w:bottom w:type="dxa" w:w="100"/>
              <w:right w:type="dxa" w:w="140"/>
            </w:tcMar>
          </w:tcPr>
          <w:p>
            <w:r>
              <w:rPr>
                <w:b/>
                <w:bCs/>
                <w:color w:val="3A4CA8"/>
                <w:sz w:val="20"/>
                <w:szCs w:val="20"/>
              </w:rPr>
              <w:t xml:space="preserve">설명</w:t>
            </w:r>
          </w:p>
        </w:tc>
      </w:tr>
      <w:tr>
        <w:tc>
          <w:tcPr>
            <w:tcW w:type="dxa" w:w="2600"/>
            <w:tcMar>
              <w:top w:type="dxa" w:w="100"/>
              <w:left w:type="dxa" w:w="140"/>
              <w:bottom w:type="dxa" w:w="100"/>
              <w:right w:type="dxa" w:w="140"/>
            </w:tcMar>
          </w:tcPr>
          <w:p>
            <w:r>
              <w:rPr>
                <w:b w:val="false"/>
                <w:bCs w:val="false"/>
                <w:color w:val="1E2A44"/>
                <w:sz w:val="20"/>
                <w:szCs w:val="20"/>
              </w:rPr>
              <w:t xml:space="preserve">관대</w:t>
            </w:r>
          </w:p>
        </w:tc>
        <w:tc>
          <w:tcPr>
            <w:tcW w:type="dxa" w:w="2200"/>
            <w:tcMar>
              <w:top w:type="dxa" w:w="100"/>
              <w:left w:type="dxa" w:w="140"/>
              <w:bottom w:type="dxa" w:w="100"/>
              <w:right w:type="dxa" w:w="140"/>
            </w:tcMar>
          </w:tcPr>
          <w:p>
            <w:r>
              <w:rPr>
                <w:b w:val="false"/>
                <w:bCs w:val="false"/>
                <w:color w:val="1E2A44"/>
                <w:sz w:val="20"/>
                <w:szCs w:val="20"/>
              </w:rPr>
              <w:t xml:space="preserve">50% 이상</w:t>
            </w:r>
          </w:p>
        </w:tc>
        <w:tc>
          <w:tcPr>
            <w:tcW w:type="dxa" w:w="5000"/>
            <w:tcMar>
              <w:top w:type="dxa" w:w="100"/>
              <w:left w:type="dxa" w:w="140"/>
              <w:bottom w:type="dxa" w:w="100"/>
              <w:right w:type="dxa" w:w="140"/>
            </w:tcMar>
          </w:tcPr>
          <w:p>
            <w:r>
              <w:rPr>
                <w:b w:val="false"/>
                <w:bCs w:val="false"/>
                <w:color w:val="1E2A44"/>
                <w:sz w:val="20"/>
                <w:szCs w:val="20"/>
              </w:rPr>
              <w:t xml:space="preserve">처음 연습하는 문장, 부담 없이 진행</w:t>
            </w:r>
          </w:p>
        </w:tc>
      </w:tr>
      <w:tr>
        <w:tc>
          <w:tcPr>
            <w:tcW w:type="dxa" w:w="2600"/>
            <w:tcMar>
              <w:top w:type="dxa" w:w="100"/>
              <w:left w:type="dxa" w:w="140"/>
              <w:bottom w:type="dxa" w:w="100"/>
              <w:right w:type="dxa" w:w="140"/>
            </w:tcMar>
          </w:tcPr>
          <w:p>
            <w:r>
              <w:rPr>
                <w:b w:val="false"/>
                <w:bCs w:val="false"/>
                <w:color w:val="1E2A44"/>
                <w:sz w:val="20"/>
                <w:szCs w:val="20"/>
              </w:rPr>
              <w:t xml:space="preserve">보통 (기본값)</w:t>
            </w:r>
          </w:p>
        </w:tc>
        <w:tc>
          <w:tcPr>
            <w:tcW w:type="dxa" w:w="2200"/>
            <w:tcMar>
              <w:top w:type="dxa" w:w="100"/>
              <w:left w:type="dxa" w:w="140"/>
              <w:bottom w:type="dxa" w:w="100"/>
              <w:right w:type="dxa" w:w="140"/>
            </w:tcMar>
          </w:tcPr>
          <w:p>
            <w:r>
              <w:rPr>
                <w:b w:val="false"/>
                <w:bCs w:val="false"/>
                <w:color w:val="1E2A44"/>
                <w:sz w:val="20"/>
                <w:szCs w:val="20"/>
              </w:rPr>
              <w:t xml:space="preserve">70% 이상</w:t>
            </w:r>
          </w:p>
        </w:tc>
        <w:tc>
          <w:tcPr>
            <w:tcW w:type="dxa" w:w="5000"/>
            <w:tcMar>
              <w:top w:type="dxa" w:w="100"/>
              <w:left w:type="dxa" w:w="140"/>
              <w:bottom w:type="dxa" w:w="100"/>
              <w:right w:type="dxa" w:w="140"/>
            </w:tcMar>
          </w:tcPr>
          <w:p>
            <w:r>
              <w:rPr>
                <w:b w:val="false"/>
                <w:bCs w:val="false"/>
                <w:color w:val="1E2A44"/>
                <w:sz w:val="20"/>
                <w:szCs w:val="20"/>
              </w:rPr>
              <w:t xml:space="preserve">일반적인 연습 수준</w:t>
            </w:r>
          </w:p>
        </w:tc>
      </w:tr>
      <w:tr>
        <w:tc>
          <w:tcPr>
            <w:tcW w:type="dxa" w:w="2600"/>
            <w:tcMar>
              <w:top w:type="dxa" w:w="100"/>
              <w:left w:type="dxa" w:w="140"/>
              <w:bottom w:type="dxa" w:w="100"/>
              <w:right w:type="dxa" w:w="140"/>
            </w:tcMar>
          </w:tcPr>
          <w:p>
            <w:r>
              <w:rPr>
                <w:b w:val="false"/>
                <w:bCs w:val="false"/>
                <w:color w:val="1E2A44"/>
                <w:sz w:val="20"/>
                <w:szCs w:val="20"/>
              </w:rPr>
              <w:t xml:space="preserve">엄격</w:t>
            </w:r>
          </w:p>
        </w:tc>
        <w:tc>
          <w:tcPr>
            <w:tcW w:type="dxa" w:w="2200"/>
            <w:tcMar>
              <w:top w:type="dxa" w:w="100"/>
              <w:left w:type="dxa" w:w="140"/>
              <w:bottom w:type="dxa" w:w="100"/>
              <w:right w:type="dxa" w:w="140"/>
            </w:tcMar>
          </w:tcPr>
          <w:p>
            <w:r>
              <w:rPr>
                <w:b w:val="false"/>
                <w:bCs w:val="false"/>
                <w:color w:val="1E2A44"/>
                <w:sz w:val="20"/>
                <w:szCs w:val="20"/>
              </w:rPr>
              <w:t xml:space="preserve">90% 이상</w:t>
            </w:r>
          </w:p>
        </w:tc>
        <w:tc>
          <w:tcPr>
            <w:tcW w:type="dxa" w:w="5000"/>
            <w:tcMar>
              <w:top w:type="dxa" w:w="100"/>
              <w:left w:type="dxa" w:w="140"/>
              <w:bottom w:type="dxa" w:w="100"/>
              <w:right w:type="dxa" w:w="140"/>
            </w:tcMar>
          </w:tcPr>
          <w:p>
            <w:r>
              <w:rPr>
                <w:b w:val="false"/>
                <w:bCs w:val="false"/>
                <w:color w:val="1E2A44"/>
                <w:sz w:val="20"/>
                <w:szCs w:val="20"/>
              </w:rPr>
              <w:t xml:space="preserve">완벽에 가까운 발음을 목표</w:t>
            </w:r>
          </w:p>
        </w:tc>
      </w:tr>
    </w:tbl>
    <w:p>
      <w:pPr>
        <w:pStyle w:val="Heading1"/>
        <w:pBdr>
          <w:bottom w:val="single" w:color="3A4CA8" w:sz="12" w:space="4"/>
        </w:pBdr>
        <w:spacing w:after="160" w:before="320"/>
      </w:pPr>
      <w:r>
        <w:rPr>
          <w:b/>
          <w:bCs/>
          <w:color w:val="3A4CA8"/>
          <w:sz w:val="30"/>
          <w:szCs w:val="30"/>
        </w:rPr>
        <w:t xml:space="preserve">7. 데이터 입력 방식</w:t>
      </w:r>
    </w:p>
    <w:p>
      <w:pPr>
        <w:spacing w:after="120"/>
      </w:pPr>
      <w:r>
        <w:rPr>
          <w:color w:val="1E2A44"/>
          <w:sz w:val="21"/>
          <w:szCs w:val="21"/>
        </w:rPr>
        <w:t xml:space="preserve">Sentence card game과 동일한 입력 인프라를 재사용합니다.</w:t>
      </w:r>
    </w:p>
    <w:p>
      <w:pPr>
        <w:pStyle w:val="ListParagraph"/>
        <w:numPr>
          <w:ilvl w:val="0"/>
          <w:numId w:val="2"/>
        </w:numPr>
        <w:spacing w:after="60"/>
      </w:pPr>
      <w:r>
        <w:rPr>
          <w:color w:val="1E2A44"/>
          <w:sz w:val="21"/>
          <w:szCs w:val="21"/>
        </w:rPr>
        <w:t xml:space="preserve">텍스트로 입력: 한 줄에 문장 하나, target_text | translated_text 형식</w:t>
      </w:r>
    </w:p>
    <w:p>
      <w:pPr>
        <w:pStyle w:val="ListParagraph"/>
        <w:numPr>
          <w:ilvl w:val="0"/>
          <w:numId w:val="2"/>
        </w:numPr>
        <w:spacing w:after="60"/>
      </w:pPr>
      <w:r>
        <w:rPr>
          <w:color w:val="1E2A44"/>
          <w:sz w:val="21"/>
          <w:szCs w:val="21"/>
        </w:rPr>
        <w:t xml:space="preserve">엑셀 업로드: A열 target_text(외국어 문장), B열 translated_text(한글 해석)</w:t>
      </w:r>
    </w:p>
    <w:p>
      <w:pPr>
        <w:pStyle w:val="ListParagraph"/>
        <w:numPr>
          <w:ilvl w:val="0"/>
          <w:numId w:val="2"/>
        </w:numPr>
        <w:spacing w:after="60"/>
      </w:pPr>
      <w:r>
        <w:rPr>
          <w:color w:val="1E2A44"/>
          <w:sz w:val="21"/>
          <w:szCs w:val="21"/>
        </w:rPr>
        <w:t xml:space="preserve">깃허브에서 불러오기: 공개 저장소의 지정 폴더에 있는 엑셀 파일을 모두 목록으로 불러와 선택 (v3: 파일명 제약 없음)</w:t>
      </w:r>
    </w:p>
    <w:p>
      <w:pPr>
        <w:pStyle w:val="Heading1"/>
        <w:pBdr>
          <w:bottom w:val="single" w:color="3A4CA8" w:sz="12" w:space="4"/>
        </w:pBdr>
        <w:spacing w:after="160" w:before="320"/>
      </w:pPr>
      <w:r>
        <w:rPr>
          <w:b/>
          <w:bCs/>
          <w:color w:val="3A4CA8"/>
          <w:sz w:val="30"/>
          <w:szCs w:val="30"/>
        </w:rPr>
        <w:t xml:space="preserve">8. 예외 처리</w:t>
      </w:r>
    </w:p>
    <w:tbl>
      <w:tblPr>
        <w:tblW w:type="dxa" w:w="9800"/>
        <w:tblBorders>
          <w:top w:val="single" w:color="CBD2E3" w:sz="4"/>
          <w:left w:val="single" w:color="CBD2E3" w:sz="4"/>
          <w:bottom w:val="single" w:color="CBD2E3" w:sz="4"/>
          <w:right w:val="single" w:color="CBD2E3" w:sz="4"/>
          <w:insideH w:val="single" w:color="CBD2E3" w:sz="4"/>
          <w:insideV w:val="single" w:color="CBD2E3" w:sz="4"/>
        </w:tblBorders>
      </w:tblPr>
      <w:tblGrid>
        <w:gridCol w:w="3200"/>
        <w:gridCol w:w="6600"/>
      </w:tblGrid>
      <w:tr>
        <w:tc>
          <w:tcPr>
            <w:tcW w:type="dxa" w:w="3200"/>
            <w:shd w:fill="E7ECFC" w:val="clear"/>
            <w:tcMar>
              <w:top w:type="dxa" w:w="100"/>
              <w:left w:type="dxa" w:w="140"/>
              <w:bottom w:type="dxa" w:w="100"/>
              <w:right w:type="dxa" w:w="140"/>
            </w:tcMar>
          </w:tcPr>
          <w:p>
            <w:r>
              <w:rPr>
                <w:b/>
                <w:bCs/>
                <w:color w:val="3A4CA8"/>
                <w:sz w:val="20"/>
                <w:szCs w:val="20"/>
              </w:rPr>
              <w:t xml:space="preserve">상황</w:t>
            </w:r>
          </w:p>
        </w:tc>
        <w:tc>
          <w:tcPr>
            <w:tcW w:type="dxa" w:w="6600"/>
            <w:shd w:fill="E7ECFC" w:val="clear"/>
            <w:tcMar>
              <w:top w:type="dxa" w:w="100"/>
              <w:left w:type="dxa" w:w="140"/>
              <w:bottom w:type="dxa" w:w="100"/>
              <w:right w:type="dxa" w:w="140"/>
            </w:tcMar>
          </w:tcPr>
          <w:p>
            <w:r>
              <w:rPr>
                <w:b/>
                <w:bCs/>
                <w:color w:val="3A4CA8"/>
                <w:sz w:val="20"/>
                <w:szCs w:val="20"/>
              </w:rPr>
              <w:t xml:space="preserve">처리 방법</w:t>
            </w:r>
          </w:p>
        </w:tc>
      </w:tr>
      <w:tr>
        <w:tc>
          <w:tcPr>
            <w:tcW w:type="dxa" w:w="3200"/>
            <w:tcMar>
              <w:top w:type="dxa" w:w="100"/>
              <w:left w:type="dxa" w:w="140"/>
              <w:bottom w:type="dxa" w:w="100"/>
              <w:right w:type="dxa" w:w="140"/>
            </w:tcMar>
          </w:tcPr>
          <w:p>
            <w:r>
              <w:rPr>
                <w:b w:val="false"/>
                <w:bCs w:val="false"/>
                <w:color w:val="1E2A44"/>
                <w:sz w:val="20"/>
                <w:szCs w:val="20"/>
              </w:rPr>
              <w:t xml:space="preserve">마이크 권한 거부</w:t>
            </w:r>
          </w:p>
        </w:tc>
        <w:tc>
          <w:tcPr>
            <w:tcW w:type="dxa" w:w="6600"/>
            <w:tcMar>
              <w:top w:type="dxa" w:w="100"/>
              <w:left w:type="dxa" w:w="140"/>
              <w:bottom w:type="dxa" w:w="100"/>
              <w:right w:type="dxa" w:w="140"/>
            </w:tcMar>
          </w:tcPr>
          <w:p>
            <w:r>
              <w:rPr>
                <w:b w:val="false"/>
                <w:bCs w:val="false"/>
                <w:color w:val="1E2A44"/>
                <w:sz w:val="20"/>
                <w:szCs w:val="20"/>
              </w:rPr>
              <w:t xml:space="preserve">안내 팝업 표시 + 브라우저 권한 설정 방법 안내</w:t>
            </w:r>
          </w:p>
        </w:tc>
      </w:tr>
      <w:tr>
        <w:tc>
          <w:tcPr>
            <w:tcW w:type="dxa" w:w="3200"/>
            <w:tcMar>
              <w:top w:type="dxa" w:w="100"/>
              <w:left w:type="dxa" w:w="140"/>
              <w:bottom w:type="dxa" w:w="100"/>
              <w:right w:type="dxa" w:w="140"/>
            </w:tcMar>
          </w:tcPr>
          <w:p>
            <w:r>
              <w:rPr>
                <w:b w:val="false"/>
                <w:bCs w:val="false"/>
                <w:color w:val="1E2A44"/>
                <w:sz w:val="20"/>
                <w:szCs w:val="20"/>
              </w:rPr>
              <w:t xml:space="preserve">처음부터 음성 입력이 전혀 없음(6초)</w:t>
            </w:r>
          </w:p>
        </w:tc>
        <w:tc>
          <w:tcPr>
            <w:tcW w:type="dxa" w:w="6600"/>
            <w:tcMar>
              <w:top w:type="dxa" w:w="100"/>
              <w:left w:type="dxa" w:w="140"/>
              <w:bottom w:type="dxa" w:w="100"/>
              <w:right w:type="dxa" w:w="140"/>
            </w:tcMar>
          </w:tcPr>
          <w:p>
            <w:r>
              <w:rPr>
                <w:b w:val="false"/>
                <w:bCs w:val="false"/>
                <w:color w:val="1E2A44"/>
                <w:sz w:val="20"/>
                <w:szCs w:val="20"/>
              </w:rPr>
              <w:t xml:space="preserve">자동으로 녹음 종료 + "다시 말씀해 주세요" 안내 문구 표시</w:t>
            </w:r>
          </w:p>
        </w:tc>
      </w:tr>
      <w:tr>
        <w:tc>
          <w:tcPr>
            <w:tcW w:type="dxa" w:w="3200"/>
            <w:tcMar>
              <w:top w:type="dxa" w:w="100"/>
              <w:left w:type="dxa" w:w="140"/>
              <w:bottom w:type="dxa" w:w="100"/>
              <w:right w:type="dxa" w:w="140"/>
            </w:tcMar>
          </w:tcPr>
          <w:p>
            <w:r>
              <w:rPr>
                <w:b w:val="false"/>
                <w:bCs w:val="false"/>
                <w:color w:val="1E2A44"/>
                <w:sz w:val="20"/>
                <w:szCs w:val="20"/>
              </w:rPr>
              <w:t xml:space="preserve">말하는 도중 실제 침묵(1.8초)</w:t>
            </w:r>
          </w:p>
        </w:tc>
        <w:tc>
          <w:tcPr>
            <w:tcW w:type="dxa" w:w="6600"/>
            <w:tcMar>
              <w:top w:type="dxa" w:w="100"/>
              <w:left w:type="dxa" w:w="140"/>
              <w:bottom w:type="dxa" w:w="100"/>
              <w:right w:type="dxa" w:w="140"/>
            </w:tcMar>
          </w:tcPr>
          <w:p>
            <w:r>
              <w:rPr>
                <w:b w:val="false"/>
                <w:bCs w:val="false"/>
                <w:color w:val="1E2A44"/>
                <w:sz w:val="20"/>
                <w:szCs w:val="20"/>
              </w:rPr>
              <w:t xml:space="preserve">그 시점까지 모은 발화를 합쳐 자동 판정 (문장 중간의 짧은 쉼은 무시)</w:t>
            </w:r>
          </w:p>
        </w:tc>
      </w:tr>
      <w:tr>
        <w:tc>
          <w:tcPr>
            <w:tcW w:type="dxa" w:w="3200"/>
            <w:tcMar>
              <w:top w:type="dxa" w:w="100"/>
              <w:left w:type="dxa" w:w="140"/>
              <w:bottom w:type="dxa" w:w="100"/>
              <w:right w:type="dxa" w:w="140"/>
            </w:tcMar>
          </w:tcPr>
          <w:p>
            <w:r>
              <w:rPr>
                <w:b w:val="false"/>
                <w:bCs w:val="false"/>
                <w:color w:val="1E2A44"/>
                <w:sz w:val="20"/>
                <w:szCs w:val="20"/>
              </w:rPr>
              <w:t xml:space="preserve">네트워크 지연/오류</w:t>
            </w:r>
          </w:p>
        </w:tc>
        <w:tc>
          <w:tcPr>
            <w:tcW w:type="dxa" w:w="6600"/>
            <w:tcMar>
              <w:top w:type="dxa" w:w="100"/>
              <w:left w:type="dxa" w:w="140"/>
              <w:bottom w:type="dxa" w:w="100"/>
              <w:right w:type="dxa" w:w="140"/>
            </w:tcMar>
          </w:tcPr>
          <w:p>
            <w:r>
              <w:rPr>
                <w:b w:val="false"/>
                <w:bCs w:val="false"/>
                <w:color w:val="1E2A44"/>
                <w:sz w:val="20"/>
                <w:szCs w:val="20"/>
              </w:rPr>
              <w:t xml:space="preserve">오류 문구 표시, 재시도 가능</w:t>
            </w:r>
          </w:p>
        </w:tc>
      </w:tr>
      <w:tr>
        <w:tc>
          <w:tcPr>
            <w:tcW w:type="dxa" w:w="3200"/>
            <w:tcMar>
              <w:top w:type="dxa" w:w="100"/>
              <w:left w:type="dxa" w:w="140"/>
              <w:bottom w:type="dxa" w:w="100"/>
              <w:right w:type="dxa" w:w="140"/>
            </w:tcMar>
          </w:tcPr>
          <w:p>
            <w:r>
              <w:rPr>
                <w:b w:val="false"/>
                <w:bCs w:val="false"/>
                <w:color w:val="1E2A44"/>
                <w:sz w:val="20"/>
                <w:szCs w:val="20"/>
              </w:rPr>
              <w:t xml:space="preserve">iOS(Safari)로 접속</w:t>
            </w:r>
          </w:p>
        </w:tc>
        <w:tc>
          <w:tcPr>
            <w:tcW w:type="dxa" w:w="6600"/>
            <w:tcMar>
              <w:top w:type="dxa" w:w="100"/>
              <w:left w:type="dxa" w:w="140"/>
              <w:bottom w:type="dxa" w:w="100"/>
              <w:right w:type="dxa" w:w="140"/>
            </w:tcMar>
          </w:tcPr>
          <w:p>
            <w:r>
              <w:rPr>
                <w:b w:val="false"/>
                <w:bCs w:val="false"/>
                <w:color w:val="1E2A44"/>
                <w:sz w:val="20"/>
                <w:szCs w:val="20"/>
              </w:rPr>
              <w:t xml:space="preserve">기능 진입 시 안내 문구 표시 후 다른 두 게임으로 유도 (3장 참고)</w:t>
            </w:r>
          </w:p>
        </w:tc>
      </w:tr>
      <w:tr>
        <w:tc>
          <w:tcPr>
            <w:tcW w:type="dxa" w:w="3200"/>
            <w:tcMar>
              <w:top w:type="dxa" w:w="100"/>
              <w:left w:type="dxa" w:w="140"/>
              <w:bottom w:type="dxa" w:w="100"/>
              <w:right w:type="dxa" w:w="140"/>
            </w:tcMar>
          </w:tcPr>
          <w:p>
            <w:r>
              <w:rPr>
                <w:b w:val="false"/>
                <w:bCs w:val="false"/>
                <w:color w:val="1E2A44"/>
                <w:sz w:val="20"/>
                <w:szCs w:val="20"/>
              </w:rPr>
              <w:t xml:space="preserve">SpeechRecognition 미지원 브라우저</w:t>
            </w:r>
          </w:p>
        </w:tc>
        <w:tc>
          <w:tcPr>
            <w:tcW w:type="dxa" w:w="6600"/>
            <w:tcMar>
              <w:top w:type="dxa" w:w="100"/>
              <w:left w:type="dxa" w:w="140"/>
              <w:bottom w:type="dxa" w:w="100"/>
              <w:right w:type="dxa" w:w="140"/>
            </w:tcMar>
          </w:tcPr>
          <w:p>
            <w:r>
              <w:rPr>
                <w:b w:val="false"/>
                <w:bCs w:val="false"/>
                <w:color w:val="1E2A44"/>
                <w:sz w:val="20"/>
                <w:szCs w:val="20"/>
              </w:rPr>
              <w:t xml:space="preserve">위와 동일하게 안내 문구 처리 (User-Agent가 아닌 기능 감지로 판별)</w:t>
            </w:r>
          </w:p>
        </w:tc>
      </w:tr>
    </w:tbl>
    <w:p>
      <w:pPr>
        <w:pStyle w:val="Heading1"/>
        <w:pBdr>
          <w:bottom w:val="single" w:color="3A4CA8" w:sz="12" w:space="4"/>
        </w:pBdr>
        <w:spacing w:after="160" w:before="320"/>
      </w:pPr>
      <w:r>
        <w:rPr>
          <w:b/>
          <w:bCs/>
          <w:color w:val="3A4CA8"/>
          <w:sz w:val="30"/>
          <w:szCs w:val="30"/>
        </w:rPr>
        <w:t xml:space="preserve">9. 향후 검토 사항</w:t>
      </w:r>
    </w:p>
    <w:p>
      <w:pPr>
        <w:pStyle w:val="ListParagraph"/>
        <w:numPr>
          <w:ilvl w:val="0"/>
          <w:numId w:val="2"/>
        </w:numPr>
        <w:spacing w:after="60"/>
      </w:pPr>
      <w:r>
        <w:rPr>
          <w:color w:val="1E2A44"/>
          <w:sz w:val="21"/>
          <w:szCs w:val="21"/>
        </w:rPr>
        <w:t xml:space="preserve">일본어 요미가나: 무거운 사전을 매번 네트워크로 받는 대신, 압축된 경량 발음 데이터를 파일에 직접 내장하는 방식으로 재검토 가능</w:t>
      </w:r>
    </w:p>
    <w:p>
      <w:pPr>
        <w:pStyle w:val="ListParagraph"/>
        <w:numPr>
          <w:ilvl w:val="0"/>
          <w:numId w:val="2"/>
        </w:numPr>
        <w:spacing w:after="60"/>
      </w:pPr>
      <w:r>
        <w:rPr>
          <w:color w:val="1E2A44"/>
          <w:sz w:val="21"/>
          <w:szCs w:val="21"/>
        </w:rPr>
        <w:t xml:space="preserve">iOS 대안: STT 없이 듣기·따라 읽기만 제공하는 '리스닝 전용 모드' 검토</w:t>
      </w:r>
    </w:p>
    <w:p>
      <w:pPr>
        <w:pStyle w:val="ListParagraph"/>
        <w:numPr>
          <w:ilvl w:val="0"/>
          <w:numId w:val="2"/>
        </w:numPr>
        <w:spacing w:after="60"/>
      </w:pPr>
      <w:r>
        <w:rPr>
          <w:color w:val="1E2A44"/>
          <w:sz w:val="21"/>
          <w:szCs w:val="21"/>
        </w:rPr>
        <w:t xml:space="preserve">완전 오프라인 지원: 브라우저 내장 STT는 구조적으로 어려움 (온디바이스 모델은 별도 조사 필요)</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64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2026-07-14T12:59:44.626Z</dcterms:created>
  <dcterms:modified xsi:type="dcterms:W3CDTF">2026-07-14T12:59:44.642Z</dcterms:modified>
</cp:coreProperties>
</file>

<file path=docProps/custom.xml><?xml version="1.0" encoding="utf-8"?>
<Properties xmlns="http://schemas.openxmlformats.org/officeDocument/2006/custom-properties" xmlns:vt="http://schemas.openxmlformats.org/officeDocument/2006/docPropsVTypes"/>
</file>