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EE019" w14:textId="18AD9334" w:rsidR="00A80744" w:rsidRPr="00C25EF3" w:rsidRDefault="00A80744" w:rsidP="00A80744">
      <w:pPr>
        <w:jc w:val="center"/>
        <w:rPr>
          <w:b/>
          <w:bCs/>
          <w:sz w:val="22"/>
          <w:szCs w:val="22"/>
        </w:rPr>
      </w:pPr>
      <w:r w:rsidRPr="00C25EF3">
        <w:rPr>
          <w:b/>
          <w:bCs/>
          <w:sz w:val="22"/>
          <w:szCs w:val="22"/>
        </w:rPr>
        <w:t xml:space="preserve">Machine Learning for </w:t>
      </w:r>
      <w:proofErr w:type="spellStart"/>
      <w:r w:rsidRPr="00C25EF3">
        <w:rPr>
          <w:b/>
          <w:bCs/>
          <w:sz w:val="22"/>
          <w:szCs w:val="22"/>
        </w:rPr>
        <w:t>scRNA</w:t>
      </w:r>
      <w:proofErr w:type="spellEnd"/>
      <w:r w:rsidRPr="00C25EF3">
        <w:rPr>
          <w:b/>
          <w:bCs/>
          <w:sz w:val="22"/>
          <w:szCs w:val="22"/>
        </w:rPr>
        <w:t>-Seq Cell Type Classification</w:t>
      </w:r>
    </w:p>
    <w:p w14:paraId="31CD7944" w14:textId="5C1FDDB4" w:rsidR="00A80744" w:rsidRPr="00C25EF3" w:rsidRDefault="00A80744" w:rsidP="00A80744">
      <w:pPr>
        <w:jc w:val="center"/>
        <w:rPr>
          <w:sz w:val="22"/>
          <w:szCs w:val="22"/>
        </w:rPr>
      </w:pPr>
      <w:r w:rsidRPr="00C25EF3">
        <w:rPr>
          <w:sz w:val="22"/>
          <w:szCs w:val="22"/>
        </w:rPr>
        <w:t>BioE 245 Final Project – Spring 2025</w:t>
      </w:r>
    </w:p>
    <w:p w14:paraId="57DEA0B2" w14:textId="49EF3F49" w:rsidR="00A80744" w:rsidRPr="00C25EF3" w:rsidRDefault="00A80744" w:rsidP="004C7B83">
      <w:pPr>
        <w:jc w:val="center"/>
        <w:rPr>
          <w:sz w:val="22"/>
          <w:szCs w:val="22"/>
        </w:rPr>
      </w:pPr>
      <w:r w:rsidRPr="00C25EF3">
        <w:rPr>
          <w:sz w:val="22"/>
          <w:szCs w:val="22"/>
        </w:rPr>
        <w:t>Nathan Lanclos</w:t>
      </w:r>
    </w:p>
    <w:p w14:paraId="125BD1AA" w14:textId="3209C052" w:rsidR="00921F56" w:rsidRPr="00C25EF3" w:rsidRDefault="0030568D">
      <w:pPr>
        <w:rPr>
          <w:sz w:val="22"/>
          <w:szCs w:val="22"/>
        </w:rPr>
      </w:pPr>
      <w:r w:rsidRPr="00C25EF3">
        <w:rPr>
          <w:noProof/>
          <w:sz w:val="22"/>
          <w:szCs w:val="22"/>
        </w:rPr>
        <mc:AlternateContent>
          <mc:Choice Requires="wps">
            <w:drawing>
              <wp:anchor distT="45720" distB="45720" distL="114300" distR="114300" simplePos="0" relativeHeight="251661312" behindDoc="0" locked="0" layoutInCell="1" allowOverlap="1" wp14:anchorId="2C86980E" wp14:editId="0C9E5AB0">
                <wp:simplePos x="0" y="0"/>
                <wp:positionH relativeFrom="column">
                  <wp:posOffset>2470150</wp:posOffset>
                </wp:positionH>
                <wp:positionV relativeFrom="paragraph">
                  <wp:posOffset>3731895</wp:posOffset>
                </wp:positionV>
                <wp:extent cx="4366895" cy="423545"/>
                <wp:effectExtent l="12700" t="6350" r="11430" b="8255"/>
                <wp:wrapSquare wrapText="bothSides"/>
                <wp:docPr id="1120165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895" cy="423545"/>
                        </a:xfrm>
                        <a:prstGeom prst="rect">
                          <a:avLst/>
                        </a:prstGeom>
                        <a:solidFill>
                          <a:srgbClr val="FFFFFF"/>
                        </a:solidFill>
                        <a:ln w="9525">
                          <a:solidFill>
                            <a:srgbClr val="000000">
                              <a:alpha val="0"/>
                            </a:srgbClr>
                          </a:solidFill>
                          <a:miter lim="800000"/>
                          <a:headEnd/>
                          <a:tailEnd/>
                        </a:ln>
                      </wps:spPr>
                      <wps:txbx>
                        <w:txbxContent>
                          <w:p w14:paraId="19A6D481" w14:textId="3EC4DB05" w:rsidR="001F79CB" w:rsidRPr="001F79CB" w:rsidRDefault="001F79CB">
                            <w:pPr>
                              <w:rPr>
                                <w:sz w:val="20"/>
                                <w:szCs w:val="20"/>
                              </w:rPr>
                            </w:pPr>
                            <w:r w:rsidRPr="001F79CB">
                              <w:rPr>
                                <w:b/>
                                <w:bCs/>
                                <w:sz w:val="20"/>
                                <w:szCs w:val="20"/>
                              </w:rPr>
                              <w:t>Figure 1.</w:t>
                            </w:r>
                            <w:r w:rsidRPr="001F79CB">
                              <w:rPr>
                                <w:sz w:val="20"/>
                                <w:szCs w:val="20"/>
                              </w:rPr>
                              <w:t xml:space="preserve"> Dimensionality Reduction Plots. (A) PCA/original data, (B) t-SNE/original data, (C) PCA/AE latent (baseline), (D) PCA/AE latent (optimized)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86980E" id="_x0000_t202" coordsize="21600,21600" o:spt="202" path="m,l,21600r21600,l21600,xe">
                <v:stroke joinstyle="miter"/>
                <v:path gradientshapeok="t" o:connecttype="rect"/>
              </v:shapetype>
              <v:shape id="Text Box 2" o:spid="_x0000_s1026" type="#_x0000_t202" style="position:absolute;margin-left:194.5pt;margin-top:293.85pt;width:343.85pt;height:3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">
                <v:stroke opacity="0"/>
                <v:textbox>
                  <w:txbxContent>
                    <w:p w14:paraId="19A6D481" w14:textId="3EC4DB05" w:rsidR="001F79CB" w:rsidRPr="001F79CB" w:rsidRDefault="001F79CB">
                      <w:pPr>
                        <w:rPr>
                          <w:sz w:val="20"/>
                          <w:szCs w:val="20"/>
                        </w:rPr>
                      </w:pPr>
                      <w:r w:rsidRPr="001F79CB">
                        <w:rPr>
                          <w:b/>
                          <w:bCs/>
                          <w:sz w:val="20"/>
                          <w:szCs w:val="20"/>
                        </w:rPr>
                        <w:t>Figure 1.</w:t>
                      </w:r>
                      <w:r w:rsidRPr="001F79CB">
                        <w:rPr>
                          <w:sz w:val="20"/>
                          <w:szCs w:val="20"/>
                        </w:rPr>
                        <w:t xml:space="preserve"> Dimensionality Reduction Plots. (A) PCA/original data, (B) t-SNE/original data, (C) PCA/AE latent (baseline), (D) PCA/AE latent (optimized)</w:t>
                      </w:r>
                    </w:p>
                  </w:txbxContent>
                </v:textbox>
                <w10:wrap type="square"/>
              </v:shape>
            </w:pict>
          </mc:Fallback>
        </mc:AlternateContent>
      </w:r>
      <w:r w:rsidR="00277852" w:rsidRPr="00C25EF3">
        <w:rPr>
          <w:noProof/>
          <w:sz w:val="22"/>
          <w:szCs w:val="22"/>
        </w:rPr>
        <w:drawing>
          <wp:anchor distT="0" distB="0" distL="114300" distR="114300" simplePos="0" relativeHeight="251650560" behindDoc="1" locked="0" layoutInCell="1" allowOverlap="1" wp14:anchorId="53069680" wp14:editId="2C2E0139">
            <wp:simplePos x="0" y="0"/>
            <wp:positionH relativeFrom="column">
              <wp:posOffset>2486025</wp:posOffset>
            </wp:positionH>
            <wp:positionV relativeFrom="paragraph">
              <wp:posOffset>9525</wp:posOffset>
            </wp:positionV>
            <wp:extent cx="4832350" cy="3732530"/>
            <wp:effectExtent l="0" t="0" r="0" b="0"/>
            <wp:wrapTight wrapText="bothSides">
              <wp:wrapPolygon edited="0">
                <wp:start x="0" y="0"/>
                <wp:lineTo x="0" y="21497"/>
                <wp:lineTo x="19925" y="21497"/>
                <wp:lineTo x="20011" y="11245"/>
                <wp:lineTo x="19755" y="10693"/>
                <wp:lineTo x="18733" y="10583"/>
                <wp:lineTo x="18904" y="110"/>
                <wp:lineTo x="18222" y="0"/>
                <wp:lineTo x="9963" y="0"/>
                <wp:lineTo x="0" y="0"/>
              </wp:wrapPolygon>
            </wp:wrapTight>
            <wp:docPr id="73997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32350" cy="3732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744" w:rsidRPr="00C25EF3">
        <w:rPr>
          <w:sz w:val="22"/>
          <w:szCs w:val="22"/>
        </w:rPr>
        <w:t>I</w:t>
      </w:r>
      <w:r w:rsidR="00921F56" w:rsidRPr="00C25EF3">
        <w:rPr>
          <w:sz w:val="22"/>
          <w:szCs w:val="22"/>
        </w:rPr>
        <w:t>nitial comparisons</w:t>
      </w:r>
      <w:r w:rsidR="00A80744" w:rsidRPr="00C25EF3">
        <w:rPr>
          <w:sz w:val="22"/>
          <w:szCs w:val="22"/>
        </w:rPr>
        <w:t xml:space="preserve"> for dimensionality reduction</w:t>
      </w:r>
      <w:r w:rsidR="00921F56" w:rsidRPr="00C25EF3">
        <w:rPr>
          <w:sz w:val="22"/>
          <w:szCs w:val="22"/>
        </w:rPr>
        <w:t xml:space="preserve"> involved PCA on the original data</w:t>
      </w:r>
      <w:r w:rsidR="00A80744" w:rsidRPr="00C25EF3">
        <w:rPr>
          <w:sz w:val="22"/>
          <w:szCs w:val="22"/>
        </w:rPr>
        <w:t xml:space="preserve"> (1A)</w:t>
      </w:r>
      <w:r w:rsidR="00921F56" w:rsidRPr="00C25EF3">
        <w:rPr>
          <w:sz w:val="22"/>
          <w:szCs w:val="22"/>
        </w:rPr>
        <w:t>, t-SNE on the original data</w:t>
      </w:r>
      <w:r w:rsidR="00A80744" w:rsidRPr="00C25EF3">
        <w:rPr>
          <w:sz w:val="22"/>
          <w:szCs w:val="22"/>
        </w:rPr>
        <w:t xml:space="preserve"> (1B)</w:t>
      </w:r>
      <w:r w:rsidR="00921F56" w:rsidRPr="00C25EF3">
        <w:rPr>
          <w:sz w:val="22"/>
          <w:szCs w:val="22"/>
        </w:rPr>
        <w:t>, and PCA on an early autoencoder's 32D latent space</w:t>
      </w:r>
      <w:r w:rsidR="00A80744" w:rsidRPr="00C25EF3">
        <w:rPr>
          <w:sz w:val="22"/>
          <w:szCs w:val="22"/>
        </w:rPr>
        <w:t xml:space="preserve"> (1C)</w:t>
      </w:r>
      <w:r w:rsidR="00921F56" w:rsidRPr="00C25EF3">
        <w:rPr>
          <w:sz w:val="22"/>
          <w:szCs w:val="22"/>
        </w:rPr>
        <w:t>. In that initial comparison, t-SNE provided the clearest separation of the annotated PBMC cell types, particularly excelling where PCA on original data showed significant overlap. However, subsequent refinements to the autoencoder, specifically a configuration with a 64-dimensional latent space, no L1 regularization, L2 regularization, and dropout yielded significantly improved visualization results when PCA was applied to its latent space</w:t>
      </w:r>
      <w:r w:rsidR="001A0B3F" w:rsidRPr="00C25EF3">
        <w:rPr>
          <w:sz w:val="22"/>
          <w:szCs w:val="22"/>
        </w:rPr>
        <w:t xml:space="preserve"> (Table 1)</w:t>
      </w:r>
      <w:r w:rsidR="00921F56" w:rsidRPr="00C25EF3">
        <w:rPr>
          <w:sz w:val="22"/>
          <w:szCs w:val="22"/>
        </w:rPr>
        <w:t xml:space="preserve">. This revised autoencoder approach produced well-defined clusters for major cell types like Dendritic cells, CD14+ Monocytes, and CD19+ B cells, </w:t>
      </w:r>
      <w:proofErr w:type="gramStart"/>
      <w:r w:rsidR="00921F56" w:rsidRPr="00C25EF3">
        <w:rPr>
          <w:sz w:val="22"/>
          <w:szCs w:val="22"/>
        </w:rPr>
        <w:t>and also</w:t>
      </w:r>
      <w:proofErr w:type="gramEnd"/>
      <w:r w:rsidR="00921F56" w:rsidRPr="00C25EF3">
        <w:rPr>
          <w:sz w:val="22"/>
          <w:szCs w:val="22"/>
        </w:rPr>
        <w:t xml:space="preserve"> offered clearer separation among several T-cell and NK cell</w:t>
      </w:r>
      <w:r w:rsidR="00A80744" w:rsidRPr="00C25EF3">
        <w:rPr>
          <w:sz w:val="22"/>
          <w:szCs w:val="22"/>
        </w:rPr>
        <w:t>s</w:t>
      </w:r>
      <w:r w:rsidR="00921F56" w:rsidRPr="00C25EF3">
        <w:rPr>
          <w:sz w:val="22"/>
          <w:szCs w:val="22"/>
        </w:rPr>
        <w:t>. Visually, the PCA of this improved autoencoder's latent space now performs comparably to, and for some cell type distinctions, arguably better than t-SNE on the original data</w:t>
      </w:r>
      <w:r w:rsidR="00A80744" w:rsidRPr="00C25EF3">
        <w:rPr>
          <w:sz w:val="22"/>
          <w:szCs w:val="22"/>
        </w:rPr>
        <w:t>.</w:t>
      </w:r>
      <w:r w:rsidR="00921F56" w:rsidRPr="00C25EF3">
        <w:rPr>
          <w:sz w:val="22"/>
          <w:szCs w:val="22"/>
        </w:rPr>
        <w:t xml:space="preserve"> </w:t>
      </w:r>
    </w:p>
    <w:tbl>
      <w:tblPr>
        <w:tblStyle w:val="PlainTable4"/>
        <w:tblpPr w:leftFromText="180" w:rightFromText="180" w:vertAnchor="text" w:horzAnchor="margin" w:tblpXSpec="center" w:tblpY="87"/>
        <w:tblW w:w="4953" w:type="dxa"/>
        <w:tblLook w:val="04A0" w:firstRow="1" w:lastRow="0" w:firstColumn="1" w:lastColumn="0" w:noHBand="0" w:noVBand="1"/>
      </w:tblPr>
      <w:tblGrid>
        <w:gridCol w:w="4122"/>
        <w:gridCol w:w="831"/>
      </w:tblGrid>
      <w:tr w:rsidR="00C25EF3" w:rsidRPr="00C25EF3" w14:paraId="1C902B98" w14:textId="77777777" w:rsidTr="00C25EF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53" w:type="dxa"/>
            <w:gridSpan w:val="2"/>
            <w:noWrap/>
          </w:tcPr>
          <w:p w14:paraId="5FB0CC08" w14:textId="77777777" w:rsidR="00C25EF3" w:rsidRPr="00C25EF3" w:rsidRDefault="00C25EF3" w:rsidP="00C25EF3">
            <w:pPr>
              <w:rPr>
                <w:rFonts w:ascii="Aptos Narrow" w:eastAsia="Times New Roman" w:hAnsi="Aptos Narrow" w:cs="Times New Roman"/>
                <w:color w:val="000000"/>
                <w:kern w:val="0"/>
                <w:sz w:val="20"/>
                <w:szCs w:val="20"/>
                <w14:ligatures w14:val="none"/>
              </w:rPr>
            </w:pPr>
            <w:r w:rsidRPr="00C25EF3">
              <w:rPr>
                <w:rFonts w:ascii="Aptos Narrow" w:eastAsia="Times New Roman" w:hAnsi="Aptos Narrow" w:cs="Times New Roman"/>
                <w:color w:val="000000"/>
                <w:kern w:val="0"/>
                <w:sz w:val="18"/>
                <w:szCs w:val="18"/>
                <w14:ligatures w14:val="none"/>
              </w:rPr>
              <w:t>Table 1.</w:t>
            </w:r>
            <w:r w:rsidRPr="00C25EF3">
              <w:rPr>
                <w:rFonts w:ascii="Aptos Narrow" w:eastAsia="Times New Roman" w:hAnsi="Aptos Narrow" w:cs="Times New Roman"/>
                <w:b w:val="0"/>
                <w:bCs w:val="0"/>
                <w:color w:val="000000"/>
                <w:kern w:val="0"/>
                <w:sz w:val="18"/>
                <w:szCs w:val="18"/>
                <w14:ligatures w14:val="none"/>
              </w:rPr>
              <w:t xml:space="preserve"> Baseline and Optimized Autoencoder Performance</w:t>
            </w:r>
          </w:p>
        </w:tc>
      </w:tr>
      <w:tr w:rsidR="00C25EF3" w:rsidRPr="00C25EF3" w14:paraId="0B94270A" w14:textId="77777777" w:rsidTr="00C25E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22" w:type="dxa"/>
            <w:tcBorders>
              <w:top w:val="single" w:sz="4" w:space="0" w:color="auto"/>
            </w:tcBorders>
            <w:noWrap/>
            <w:hideMark/>
          </w:tcPr>
          <w:p w14:paraId="61E53424" w14:textId="77777777" w:rsidR="00C25EF3" w:rsidRPr="00277852" w:rsidRDefault="00C25EF3" w:rsidP="00C25EF3">
            <w:pPr>
              <w:jc w:val="center"/>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 xml:space="preserve">Autoencoder </w:t>
            </w:r>
            <w:r w:rsidRPr="00C25EF3">
              <w:rPr>
                <w:rFonts w:ascii="Aptos Narrow" w:eastAsia="Times New Roman" w:hAnsi="Aptos Narrow" w:cs="Times New Roman"/>
                <w:color w:val="000000"/>
                <w:kern w:val="0"/>
                <w:sz w:val="20"/>
                <w:szCs w:val="20"/>
                <w14:ligatures w14:val="none"/>
              </w:rPr>
              <w:t>Architecture</w:t>
            </w:r>
          </w:p>
        </w:tc>
        <w:tc>
          <w:tcPr>
            <w:tcW w:w="831" w:type="dxa"/>
            <w:tcBorders>
              <w:top w:val="single" w:sz="4" w:space="0" w:color="auto"/>
            </w:tcBorders>
            <w:noWrap/>
            <w:hideMark/>
          </w:tcPr>
          <w:p w14:paraId="310E45AF" w14:textId="77777777" w:rsidR="00C25EF3" w:rsidRPr="00277852" w:rsidRDefault="00C25EF3" w:rsidP="00C25EF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MSE</w:t>
            </w:r>
          </w:p>
        </w:tc>
      </w:tr>
      <w:tr w:rsidR="00C25EF3" w:rsidRPr="00C25EF3" w14:paraId="3B51B8C5" w14:textId="77777777" w:rsidTr="00C25EF3">
        <w:trPr>
          <w:trHeight w:val="288"/>
        </w:trPr>
        <w:tc>
          <w:tcPr>
            <w:cnfStyle w:val="001000000000" w:firstRow="0" w:lastRow="0" w:firstColumn="1" w:lastColumn="0" w:oddVBand="0" w:evenVBand="0" w:oddHBand="0" w:evenHBand="0" w:firstRowFirstColumn="0" w:firstRowLastColumn="0" w:lastRowFirstColumn="0" w:lastRowLastColumn="0"/>
            <w:tcW w:w="4122" w:type="dxa"/>
            <w:hideMark/>
          </w:tcPr>
          <w:p w14:paraId="4DAA63A7" w14:textId="77777777" w:rsidR="00C25EF3" w:rsidRPr="00277852" w:rsidRDefault="00C25EF3" w:rsidP="00C25EF3">
            <w:pPr>
              <w:rPr>
                <w:rFonts w:ascii="Aptos Narrow" w:eastAsia="Times New Roman" w:hAnsi="Aptos Narrow" w:cs="Times New Roman"/>
                <w:b w:val="0"/>
                <w:bCs w:val="0"/>
                <w:color w:val="000000"/>
                <w:kern w:val="0"/>
                <w:sz w:val="20"/>
                <w:szCs w:val="20"/>
                <w14:ligatures w14:val="none"/>
              </w:rPr>
            </w:pPr>
            <w:r w:rsidRPr="00277852">
              <w:rPr>
                <w:rFonts w:ascii="Aptos Narrow" w:eastAsia="Times New Roman" w:hAnsi="Aptos Narrow" w:cs="Times New Roman"/>
                <w:b w:val="0"/>
                <w:bCs w:val="0"/>
                <w:color w:val="000000"/>
                <w:kern w:val="0"/>
                <w:sz w:val="20"/>
                <w:szCs w:val="20"/>
                <w14:ligatures w14:val="none"/>
              </w:rPr>
              <w:t>AE (L1 + 32dim/</w:t>
            </w:r>
            <w:proofErr w:type="spellStart"/>
            <w:r w:rsidRPr="00277852">
              <w:rPr>
                <w:rFonts w:ascii="Aptos Narrow" w:eastAsia="Times New Roman" w:hAnsi="Aptos Narrow" w:cs="Times New Roman"/>
                <w:b w:val="0"/>
                <w:bCs w:val="0"/>
                <w:color w:val="000000"/>
                <w:kern w:val="0"/>
                <w:sz w:val="20"/>
                <w:szCs w:val="20"/>
                <w14:ligatures w14:val="none"/>
              </w:rPr>
              <w:t>relu</w:t>
            </w:r>
            <w:proofErr w:type="spellEnd"/>
            <w:r w:rsidRPr="00277852">
              <w:rPr>
                <w:rFonts w:ascii="Aptos Narrow" w:eastAsia="Times New Roman" w:hAnsi="Aptos Narrow" w:cs="Times New Roman"/>
                <w:b w:val="0"/>
                <w:bCs w:val="0"/>
                <w:color w:val="000000"/>
                <w:kern w:val="0"/>
                <w:sz w:val="20"/>
                <w:szCs w:val="20"/>
                <w14:ligatures w14:val="none"/>
              </w:rPr>
              <w:t xml:space="preserve"> + </w:t>
            </w:r>
            <w:proofErr w:type="spellStart"/>
            <w:r w:rsidRPr="00277852">
              <w:rPr>
                <w:rFonts w:ascii="Aptos Narrow" w:eastAsia="Times New Roman" w:hAnsi="Aptos Narrow" w:cs="Times New Roman"/>
                <w:b w:val="0"/>
                <w:bCs w:val="0"/>
                <w:color w:val="000000"/>
                <w:kern w:val="0"/>
                <w:sz w:val="20"/>
                <w:szCs w:val="20"/>
                <w14:ligatures w14:val="none"/>
              </w:rPr>
              <w:t>adam</w:t>
            </w:r>
            <w:proofErr w:type="spellEnd"/>
            <w:r w:rsidRPr="00277852">
              <w:rPr>
                <w:rFonts w:ascii="Aptos Narrow" w:eastAsia="Times New Roman" w:hAnsi="Aptos Narrow" w:cs="Times New Roman"/>
                <w:b w:val="0"/>
                <w:bCs w:val="0"/>
                <w:color w:val="000000"/>
                <w:kern w:val="0"/>
                <w:sz w:val="20"/>
                <w:szCs w:val="20"/>
                <w14:ligatures w14:val="none"/>
              </w:rPr>
              <w:t>) - 217,501 param.</w:t>
            </w:r>
          </w:p>
        </w:tc>
        <w:tc>
          <w:tcPr>
            <w:tcW w:w="831" w:type="dxa"/>
            <w:noWrap/>
            <w:hideMark/>
          </w:tcPr>
          <w:p w14:paraId="1CBDE047" w14:textId="77777777" w:rsidR="00C25EF3" w:rsidRPr="00277852" w:rsidRDefault="00C25EF3" w:rsidP="00C25EF3">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0.0171</w:t>
            </w:r>
          </w:p>
        </w:tc>
      </w:tr>
      <w:tr w:rsidR="00C25EF3" w:rsidRPr="00C25EF3" w14:paraId="61C8FC00" w14:textId="77777777" w:rsidTr="00C25EF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22" w:type="dxa"/>
            <w:tcBorders>
              <w:bottom w:val="single" w:sz="4" w:space="0" w:color="auto"/>
            </w:tcBorders>
            <w:hideMark/>
          </w:tcPr>
          <w:p w14:paraId="492A2127" w14:textId="77777777" w:rsidR="00C25EF3" w:rsidRPr="00277852" w:rsidRDefault="00C25EF3" w:rsidP="00C25EF3">
            <w:pPr>
              <w:rPr>
                <w:rFonts w:ascii="Aptos Narrow" w:eastAsia="Times New Roman" w:hAnsi="Aptos Narrow" w:cs="Times New Roman"/>
                <w:b w:val="0"/>
                <w:bCs w:val="0"/>
                <w:color w:val="000000"/>
                <w:kern w:val="0"/>
                <w:sz w:val="20"/>
                <w:szCs w:val="20"/>
                <w14:ligatures w14:val="none"/>
              </w:rPr>
            </w:pPr>
            <w:r w:rsidRPr="00277852">
              <w:rPr>
                <w:rFonts w:ascii="Aptos Narrow" w:eastAsia="Times New Roman" w:hAnsi="Aptos Narrow" w:cs="Times New Roman"/>
                <w:b w:val="0"/>
                <w:bCs w:val="0"/>
                <w:color w:val="000000"/>
                <w:kern w:val="0"/>
                <w:sz w:val="20"/>
                <w:szCs w:val="20"/>
                <w14:ligatures w14:val="none"/>
              </w:rPr>
              <w:t xml:space="preserve">AE (L2 + 64dim/linear + </w:t>
            </w:r>
            <w:proofErr w:type="spellStart"/>
            <w:r w:rsidRPr="00277852">
              <w:rPr>
                <w:rFonts w:ascii="Aptos Narrow" w:eastAsia="Times New Roman" w:hAnsi="Aptos Narrow" w:cs="Times New Roman"/>
                <w:b w:val="0"/>
                <w:bCs w:val="0"/>
                <w:color w:val="000000"/>
                <w:kern w:val="0"/>
                <w:sz w:val="20"/>
                <w:szCs w:val="20"/>
                <w14:ligatures w14:val="none"/>
              </w:rPr>
              <w:t>adam</w:t>
            </w:r>
            <w:proofErr w:type="spellEnd"/>
            <w:r w:rsidRPr="00277852">
              <w:rPr>
                <w:rFonts w:ascii="Aptos Narrow" w:eastAsia="Times New Roman" w:hAnsi="Aptos Narrow" w:cs="Times New Roman"/>
                <w:b w:val="0"/>
                <w:bCs w:val="0"/>
                <w:color w:val="000000"/>
                <w:kern w:val="0"/>
                <w:sz w:val="20"/>
                <w:szCs w:val="20"/>
                <w14:ligatures w14:val="none"/>
              </w:rPr>
              <w:t xml:space="preserve"> + dropout) - 475,197 param. </w:t>
            </w:r>
          </w:p>
        </w:tc>
        <w:tc>
          <w:tcPr>
            <w:tcW w:w="831" w:type="dxa"/>
            <w:tcBorders>
              <w:bottom w:val="single" w:sz="4" w:space="0" w:color="auto"/>
            </w:tcBorders>
            <w:noWrap/>
            <w:hideMark/>
          </w:tcPr>
          <w:p w14:paraId="7046A8DC" w14:textId="77777777" w:rsidR="00C25EF3" w:rsidRPr="00277852" w:rsidRDefault="00C25EF3" w:rsidP="00C25EF3">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0.0161</w:t>
            </w:r>
          </w:p>
        </w:tc>
      </w:tr>
    </w:tbl>
    <w:p w14:paraId="3F7B8CF6" w14:textId="5D1970DB" w:rsidR="00921F56" w:rsidRPr="00C25EF3" w:rsidRDefault="00921F56">
      <w:pPr>
        <w:rPr>
          <w:sz w:val="22"/>
          <w:szCs w:val="22"/>
        </w:rPr>
      </w:pPr>
    </w:p>
    <w:p w14:paraId="70944D61" w14:textId="77777777" w:rsidR="001F79CB" w:rsidRPr="00C25EF3" w:rsidRDefault="001F79CB">
      <w:pPr>
        <w:rPr>
          <w:sz w:val="22"/>
          <w:szCs w:val="22"/>
        </w:rPr>
      </w:pPr>
    </w:p>
    <w:p w14:paraId="5A430E53" w14:textId="77777777" w:rsidR="001F79CB" w:rsidRPr="00C25EF3" w:rsidRDefault="001F79CB">
      <w:pPr>
        <w:rPr>
          <w:sz w:val="22"/>
          <w:szCs w:val="22"/>
        </w:rPr>
      </w:pPr>
    </w:p>
    <w:p w14:paraId="0062A196" w14:textId="77777777" w:rsidR="004C7B83" w:rsidRPr="00C25EF3" w:rsidRDefault="004C7B83">
      <w:pPr>
        <w:rPr>
          <w:sz w:val="22"/>
          <w:szCs w:val="22"/>
        </w:rPr>
      </w:pPr>
    </w:p>
    <w:p w14:paraId="6EB57402" w14:textId="77D48716" w:rsidR="00607305" w:rsidRPr="00C25EF3" w:rsidRDefault="004C7B83">
      <w:pPr>
        <w:rPr>
          <w:noProof/>
          <w:sz w:val="22"/>
          <w:szCs w:val="22"/>
        </w:rPr>
      </w:pPr>
      <w:r w:rsidRPr="00C25EF3">
        <w:rPr>
          <w:sz w:val="22"/>
          <w:szCs w:val="22"/>
        </w:rPr>
        <w:t>For the cell type classification task, we explored two primary model architectures: Random Forest, chosen for its robustness and strong baseline performance on tabular data, and a Multi-Layer Perceptron (MLP), selected for its ability to capture complex non-linear relationships and to align with the autoencoder. Both classifiers were initially trained on the original scaled gene expression data and subsequently on the latent space representations. The Random Forest on original data achieved an accuracy of 0.81, and on the autoencoder latent space, an accuracy of 0.76. The MLP, however, demonstrated better performance on the original data, achieving an accuracy of</w:t>
      </w:r>
      <w:r w:rsidRPr="00C25EF3">
        <w:rPr>
          <w:sz w:val="22"/>
          <w:szCs w:val="22"/>
        </w:rPr>
        <w:t xml:space="preserve"> </w:t>
      </w:r>
      <w:r w:rsidRPr="00C25EF3">
        <w:rPr>
          <w:sz w:val="22"/>
          <w:szCs w:val="22"/>
        </w:rPr>
        <w:t xml:space="preserve">0.84, which also remained unchanged after hyperparameter tuning. The MLP performed better on the latent space than the Random Forest, reaching 0.81 accuracy but this was still lower than its performance on the original, high-dimensional gene expression data. To further optimize, hyperparameter tuning (HP) was applied using </w:t>
      </w:r>
      <w:proofErr w:type="spellStart"/>
      <w:r w:rsidRPr="00C25EF3">
        <w:rPr>
          <w:sz w:val="22"/>
          <w:szCs w:val="22"/>
        </w:rPr>
        <w:t>GridSearchCV</w:t>
      </w:r>
      <w:proofErr w:type="spellEnd"/>
      <w:r w:rsidRPr="00C25EF3">
        <w:rPr>
          <w:sz w:val="22"/>
          <w:szCs w:val="22"/>
        </w:rPr>
        <w:t xml:space="preserve"> for the Random Forest and </w:t>
      </w:r>
      <w:proofErr w:type="spellStart"/>
      <w:r w:rsidRPr="00C25EF3">
        <w:rPr>
          <w:sz w:val="22"/>
          <w:szCs w:val="22"/>
        </w:rPr>
        <w:t>Keras</w:t>
      </w:r>
      <w:proofErr w:type="spellEnd"/>
      <w:r w:rsidRPr="00C25EF3">
        <w:rPr>
          <w:sz w:val="22"/>
          <w:szCs w:val="22"/>
        </w:rPr>
        <w:t xml:space="preserve"> Tuner for the MLP. Interestingly, hyperparameter tuning did not yield an improvement over the baseline for either model architecture or data representation. Overall, the MLP directly applied to the original scaled gene data provided the highest </w:t>
      </w:r>
      <w:r w:rsidRPr="00C25EF3">
        <w:rPr>
          <w:sz w:val="22"/>
          <w:szCs w:val="22"/>
        </w:rPr>
        <w:lastRenderedPageBreak/>
        <w:t>classification accuracy at 0.84, suggesting that for this dataset and the chosen classifier architectures, the learned autoencoder latent spaces did not enhance, and in some cases hindered, the classification performance compared to using the original feature set with a capable non-linear classifier.</w:t>
      </w:r>
      <w:r w:rsidRPr="00C25EF3">
        <w:rPr>
          <w:noProof/>
          <w:sz w:val="22"/>
          <w:szCs w:val="22"/>
        </w:rPr>
        <w:t xml:space="preserve"> The model struggles the most with “CD4+/CD25 T Reg” and “CD8 Cytotoxic T” cell types, but otherwise has very low error rates (2B and 2C). </w:t>
      </w:r>
      <w:r w:rsidRPr="00C25EF3">
        <w:rPr>
          <w:noProof/>
          <w:sz w:val="22"/>
          <w:szCs w:val="22"/>
        </w:rPr>
        <w:drawing>
          <wp:anchor distT="0" distB="0" distL="114300" distR="114300" simplePos="0" relativeHeight="251664896" behindDoc="1" locked="0" layoutInCell="1" allowOverlap="1" wp14:anchorId="459BC426" wp14:editId="087C8604">
            <wp:simplePos x="0" y="0"/>
            <wp:positionH relativeFrom="column">
              <wp:posOffset>9525</wp:posOffset>
            </wp:positionH>
            <wp:positionV relativeFrom="paragraph">
              <wp:posOffset>-1905</wp:posOffset>
            </wp:positionV>
            <wp:extent cx="6851015" cy="1856105"/>
            <wp:effectExtent l="0" t="0" r="0" b="0"/>
            <wp:wrapTight wrapText="bothSides">
              <wp:wrapPolygon edited="0">
                <wp:start x="7928" y="0"/>
                <wp:lineTo x="0" y="222"/>
                <wp:lineTo x="0" y="20174"/>
                <wp:lineTo x="7688" y="21282"/>
                <wp:lineTo x="21562" y="21282"/>
                <wp:lineTo x="21562" y="0"/>
                <wp:lineTo x="8349" y="0"/>
                <wp:lineTo x="7928" y="0"/>
              </wp:wrapPolygon>
            </wp:wrapTight>
            <wp:docPr id="154278922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89226"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1015" cy="1856105"/>
                    </a:xfrm>
                    <a:prstGeom prst="rect">
                      <a:avLst/>
                    </a:prstGeom>
                    <a:noFill/>
                    <a:ln>
                      <a:noFill/>
                    </a:ln>
                  </pic:spPr>
                </pic:pic>
              </a:graphicData>
            </a:graphic>
          </wp:anchor>
        </w:drawing>
      </w:r>
      <w:r w:rsidR="0030568D" w:rsidRPr="00C25EF3">
        <w:rPr>
          <w:noProof/>
          <w:sz w:val="22"/>
          <w:szCs w:val="22"/>
        </w:rPr>
        <mc:AlternateContent>
          <mc:Choice Requires="wps">
            <w:drawing>
              <wp:anchor distT="45720" distB="45720" distL="114300" distR="114300" simplePos="0" relativeHeight="251662336" behindDoc="0" locked="0" layoutInCell="1" allowOverlap="1" wp14:anchorId="2C86980E" wp14:editId="51F3559B">
                <wp:simplePos x="0" y="0"/>
                <wp:positionH relativeFrom="column">
                  <wp:posOffset>10160</wp:posOffset>
                </wp:positionH>
                <wp:positionV relativeFrom="paragraph">
                  <wp:posOffset>1896110</wp:posOffset>
                </wp:positionV>
                <wp:extent cx="6826885" cy="652145"/>
                <wp:effectExtent l="10160" t="10160" r="11430" b="13970"/>
                <wp:wrapSquare wrapText="bothSides"/>
                <wp:docPr id="38279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6885" cy="652145"/>
                        </a:xfrm>
                        <a:prstGeom prst="rect">
                          <a:avLst/>
                        </a:prstGeom>
                        <a:solidFill>
                          <a:srgbClr val="FFFFFF"/>
                        </a:solidFill>
                        <a:ln w="9525">
                          <a:solidFill>
                            <a:srgbClr val="000000">
                              <a:alpha val="0"/>
                            </a:srgbClr>
                          </a:solidFill>
                          <a:miter lim="800000"/>
                          <a:headEnd/>
                          <a:tailEnd/>
                        </a:ln>
                      </wps:spPr>
                      <wps:txbx>
                        <w:txbxContent>
                          <w:p w14:paraId="2602A4E5" w14:textId="76AB4DAA" w:rsidR="001F79CB" w:rsidRPr="001F79CB" w:rsidRDefault="001F79CB" w:rsidP="001F79CB">
                            <w:pPr>
                              <w:rPr>
                                <w:sz w:val="20"/>
                                <w:szCs w:val="20"/>
                              </w:rPr>
                            </w:pPr>
                            <w:r w:rsidRPr="001F79CB">
                              <w:rPr>
                                <w:b/>
                                <w:bCs/>
                                <w:sz w:val="20"/>
                                <w:szCs w:val="20"/>
                              </w:rPr>
                              <w:t xml:space="preserve">Figure </w:t>
                            </w:r>
                            <w:r>
                              <w:rPr>
                                <w:b/>
                                <w:bCs/>
                                <w:sz w:val="20"/>
                                <w:szCs w:val="20"/>
                              </w:rPr>
                              <w:t>2</w:t>
                            </w:r>
                            <w:r w:rsidRPr="001F79CB">
                              <w:rPr>
                                <w:b/>
                                <w:bCs/>
                                <w:sz w:val="20"/>
                                <w:szCs w:val="20"/>
                              </w:rPr>
                              <w:t>.</w:t>
                            </w:r>
                            <w:r w:rsidRPr="001F79CB">
                              <w:rPr>
                                <w:sz w:val="20"/>
                                <w:szCs w:val="20"/>
                              </w:rPr>
                              <w:t xml:space="preserve"> </w:t>
                            </w:r>
                            <w:r>
                              <w:rPr>
                                <w:sz w:val="20"/>
                                <w:szCs w:val="20"/>
                              </w:rPr>
                              <w:t xml:space="preserve">Autoencoder training and </w:t>
                            </w:r>
                            <w:r w:rsidR="00A80744">
                              <w:rPr>
                                <w:sz w:val="20"/>
                                <w:szCs w:val="20"/>
                              </w:rPr>
                              <w:t>Classifier Confusion Matrices</w:t>
                            </w:r>
                            <w:r w:rsidRPr="001F79CB">
                              <w:rPr>
                                <w:sz w:val="20"/>
                                <w:szCs w:val="20"/>
                              </w:rPr>
                              <w:t xml:space="preserve">. (A) </w:t>
                            </w:r>
                            <w:r w:rsidR="00A80744">
                              <w:rPr>
                                <w:sz w:val="20"/>
                                <w:szCs w:val="20"/>
                              </w:rPr>
                              <w:t>Training curve of optimized autoencoder (blue = training, orange = validation)</w:t>
                            </w:r>
                            <w:r w:rsidRPr="001F79CB">
                              <w:rPr>
                                <w:sz w:val="20"/>
                                <w:szCs w:val="20"/>
                              </w:rPr>
                              <w:t>, (B)</w:t>
                            </w:r>
                            <w:r w:rsidR="00A80744">
                              <w:rPr>
                                <w:sz w:val="20"/>
                                <w:szCs w:val="20"/>
                              </w:rPr>
                              <w:t xml:space="preserve"> Confusion matrix of tuned MLP on original data</w:t>
                            </w:r>
                            <w:r w:rsidRPr="001F79CB">
                              <w:rPr>
                                <w:sz w:val="20"/>
                                <w:szCs w:val="20"/>
                              </w:rPr>
                              <w:t xml:space="preserve">, (C) </w:t>
                            </w:r>
                            <w:r w:rsidR="00A80744">
                              <w:rPr>
                                <w:sz w:val="20"/>
                                <w:szCs w:val="20"/>
                              </w:rPr>
                              <w:t xml:space="preserve">Confusion matrix of tuned MLP </w:t>
                            </w:r>
                            <w:r w:rsidR="00A80744">
                              <w:rPr>
                                <w:sz w:val="20"/>
                                <w:szCs w:val="20"/>
                              </w:rPr>
                              <w:t>on autoencoder latent space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86980E" id="_x0000_s1027" type="#_x0000_t202" style="position:absolute;margin-left:.8pt;margin-top:149.3pt;width:537.55pt;height:51.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">
                <v:stroke opacity="0"/>
                <v:textbox>
                  <w:txbxContent>
                    <w:p w14:paraId="2602A4E5" w14:textId="76AB4DAA" w:rsidR="001F79CB" w:rsidRPr="001F79CB" w:rsidRDefault="001F79CB" w:rsidP="001F79CB">
                      <w:pPr>
                        <w:rPr>
                          <w:sz w:val="20"/>
                          <w:szCs w:val="20"/>
                        </w:rPr>
                      </w:pPr>
                      <w:r w:rsidRPr="001F79CB">
                        <w:rPr>
                          <w:b/>
                          <w:bCs/>
                          <w:sz w:val="20"/>
                          <w:szCs w:val="20"/>
                        </w:rPr>
                        <w:t xml:space="preserve">Figure </w:t>
                      </w:r>
                      <w:r>
                        <w:rPr>
                          <w:b/>
                          <w:bCs/>
                          <w:sz w:val="20"/>
                          <w:szCs w:val="20"/>
                        </w:rPr>
                        <w:t>2</w:t>
                      </w:r>
                      <w:r w:rsidRPr="001F79CB">
                        <w:rPr>
                          <w:b/>
                          <w:bCs/>
                          <w:sz w:val="20"/>
                          <w:szCs w:val="20"/>
                        </w:rPr>
                        <w:t>.</w:t>
                      </w:r>
                      <w:r w:rsidRPr="001F79CB">
                        <w:rPr>
                          <w:sz w:val="20"/>
                          <w:szCs w:val="20"/>
                        </w:rPr>
                        <w:t xml:space="preserve"> </w:t>
                      </w:r>
                      <w:r>
                        <w:rPr>
                          <w:sz w:val="20"/>
                          <w:szCs w:val="20"/>
                        </w:rPr>
                        <w:t xml:space="preserve">Autoencoder training and </w:t>
                      </w:r>
                      <w:r w:rsidR="00A80744">
                        <w:rPr>
                          <w:sz w:val="20"/>
                          <w:szCs w:val="20"/>
                        </w:rPr>
                        <w:t>Classifier Confusion Matrices</w:t>
                      </w:r>
                      <w:r w:rsidRPr="001F79CB">
                        <w:rPr>
                          <w:sz w:val="20"/>
                          <w:szCs w:val="20"/>
                        </w:rPr>
                        <w:t xml:space="preserve">. (A) </w:t>
                      </w:r>
                      <w:r w:rsidR="00A80744">
                        <w:rPr>
                          <w:sz w:val="20"/>
                          <w:szCs w:val="20"/>
                        </w:rPr>
                        <w:t>Training curve of optimized autoencoder (blue = training, orange = validation)</w:t>
                      </w:r>
                      <w:r w:rsidRPr="001F79CB">
                        <w:rPr>
                          <w:sz w:val="20"/>
                          <w:szCs w:val="20"/>
                        </w:rPr>
                        <w:t>, (B)</w:t>
                      </w:r>
                      <w:r w:rsidR="00A80744">
                        <w:rPr>
                          <w:sz w:val="20"/>
                          <w:szCs w:val="20"/>
                        </w:rPr>
                        <w:t xml:space="preserve"> Confusion matrix of tuned MLP on original data</w:t>
                      </w:r>
                      <w:r w:rsidRPr="001F79CB">
                        <w:rPr>
                          <w:sz w:val="20"/>
                          <w:szCs w:val="20"/>
                        </w:rPr>
                        <w:t xml:space="preserve">, (C) </w:t>
                      </w:r>
                      <w:r w:rsidR="00A80744">
                        <w:rPr>
                          <w:sz w:val="20"/>
                          <w:szCs w:val="20"/>
                        </w:rPr>
                        <w:t xml:space="preserve">Confusion matrix of tuned MLP </w:t>
                      </w:r>
                      <w:r w:rsidR="00A80744">
                        <w:rPr>
                          <w:sz w:val="20"/>
                          <w:szCs w:val="20"/>
                        </w:rPr>
                        <w:t>on autoencoder latent space</w:t>
                      </w:r>
                    </w:p>
                  </w:txbxContent>
                </v:textbox>
                <w10:wrap type="square"/>
              </v:shape>
            </w:pict>
          </mc:Fallback>
        </mc:AlternateContent>
      </w:r>
      <w:r w:rsidRPr="00C25EF3">
        <w:rPr>
          <w:noProof/>
          <w:sz w:val="22"/>
          <w:szCs w:val="22"/>
        </w:rPr>
        <w:t xml:space="preserve">To make these tools accessible and applicable for further development, they were packaged into a streamlit web app that can be run on any machine with the project virtual environment. (Figure 3). </w:t>
      </w:r>
    </w:p>
    <w:tbl>
      <w:tblPr>
        <w:tblStyle w:val="PlainTable4"/>
        <w:tblpPr w:leftFromText="180" w:rightFromText="180" w:vertAnchor="text" w:horzAnchor="margin" w:tblpXSpec="center" w:tblpY="212"/>
        <w:tblW w:w="7308" w:type="dxa"/>
        <w:tblLook w:val="04A0" w:firstRow="1" w:lastRow="0" w:firstColumn="1" w:lastColumn="0" w:noHBand="0" w:noVBand="1"/>
      </w:tblPr>
      <w:tblGrid>
        <w:gridCol w:w="2260"/>
        <w:gridCol w:w="1808"/>
        <w:gridCol w:w="1518"/>
        <w:gridCol w:w="608"/>
        <w:gridCol w:w="1114"/>
      </w:tblGrid>
      <w:tr w:rsidR="001F79CB" w:rsidRPr="00C25EF3" w14:paraId="48864920" w14:textId="77777777" w:rsidTr="001F79C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08" w:type="dxa"/>
            <w:gridSpan w:val="5"/>
            <w:tcBorders>
              <w:top w:val="single" w:sz="4" w:space="0" w:color="auto"/>
            </w:tcBorders>
            <w:noWrap/>
          </w:tcPr>
          <w:p w14:paraId="7FBE7472" w14:textId="36893939" w:rsidR="001F79CB" w:rsidRPr="00C25EF3" w:rsidRDefault="001F79CB" w:rsidP="001F79CB">
            <w:pPr>
              <w:rPr>
                <w:rFonts w:ascii="Aptos Narrow" w:eastAsia="Times New Roman" w:hAnsi="Aptos Narrow" w:cs="Times New Roman"/>
                <w:color w:val="000000"/>
                <w:kern w:val="0"/>
                <w:sz w:val="18"/>
                <w:szCs w:val="18"/>
                <w14:ligatures w14:val="none"/>
              </w:rPr>
            </w:pPr>
            <w:r w:rsidRPr="00C25EF3">
              <w:rPr>
                <w:rFonts w:ascii="Aptos Narrow" w:eastAsia="Times New Roman" w:hAnsi="Aptos Narrow" w:cs="Times New Roman"/>
                <w:color w:val="000000"/>
                <w:kern w:val="0"/>
                <w:sz w:val="18"/>
                <w:szCs w:val="18"/>
                <w14:ligatures w14:val="none"/>
              </w:rPr>
              <w:t xml:space="preserve">Table 2. </w:t>
            </w:r>
            <w:r w:rsidRPr="00C25EF3">
              <w:rPr>
                <w:rFonts w:ascii="Aptos Narrow" w:eastAsia="Times New Roman" w:hAnsi="Aptos Narrow" w:cs="Times New Roman"/>
                <w:b w:val="0"/>
                <w:bCs w:val="0"/>
                <w:color w:val="000000"/>
                <w:kern w:val="0"/>
                <w:sz w:val="18"/>
                <w:szCs w:val="18"/>
                <w14:ligatures w14:val="none"/>
              </w:rPr>
              <w:t>Classifier Accuracy by Data Representation and Model Configuration</w:t>
            </w:r>
          </w:p>
        </w:tc>
      </w:tr>
      <w:tr w:rsidR="001F79CB" w:rsidRPr="00C25EF3" w14:paraId="0A4B7972" w14:textId="77777777" w:rsidTr="001F79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tcBorders>
              <w:top w:val="single" w:sz="4" w:space="0" w:color="auto"/>
            </w:tcBorders>
            <w:noWrap/>
            <w:hideMark/>
          </w:tcPr>
          <w:p w14:paraId="62B03973" w14:textId="77777777" w:rsidR="001F79CB" w:rsidRPr="00277852" w:rsidRDefault="001F79CB" w:rsidP="001F79CB">
            <w:pPr>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Data Representation</w:t>
            </w:r>
          </w:p>
        </w:tc>
        <w:tc>
          <w:tcPr>
            <w:tcW w:w="5048" w:type="dxa"/>
            <w:gridSpan w:val="4"/>
            <w:tcBorders>
              <w:top w:val="single" w:sz="4" w:space="0" w:color="auto"/>
            </w:tcBorders>
            <w:noWrap/>
            <w:hideMark/>
          </w:tcPr>
          <w:p w14:paraId="1D98CF0A" w14:textId="77777777" w:rsidR="001F79CB" w:rsidRPr="00277852" w:rsidRDefault="001F79CB" w:rsidP="001F79CB">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Classifier Accuracy</w:t>
            </w:r>
          </w:p>
        </w:tc>
      </w:tr>
      <w:tr w:rsidR="001F79CB" w:rsidRPr="00C25EF3" w14:paraId="34293CC3" w14:textId="77777777" w:rsidTr="001F79CB">
        <w:trPr>
          <w:trHeight w:val="60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C7EB07B" w14:textId="77777777" w:rsidR="001F79CB" w:rsidRPr="00277852" w:rsidRDefault="001F79CB" w:rsidP="001F79CB">
            <w:pPr>
              <w:jc w:val="center"/>
              <w:rPr>
                <w:rFonts w:ascii="Aptos Narrow" w:eastAsia="Times New Roman" w:hAnsi="Aptos Narrow" w:cs="Times New Roman"/>
                <w:color w:val="000000"/>
                <w:kern w:val="0"/>
                <w:sz w:val="20"/>
                <w:szCs w:val="20"/>
                <w14:ligatures w14:val="none"/>
              </w:rPr>
            </w:pPr>
          </w:p>
        </w:tc>
        <w:tc>
          <w:tcPr>
            <w:tcW w:w="1808" w:type="dxa"/>
            <w:noWrap/>
            <w:hideMark/>
          </w:tcPr>
          <w:p w14:paraId="73451CA6" w14:textId="77777777" w:rsidR="001F79CB" w:rsidRPr="00277852" w:rsidRDefault="001F79CB" w:rsidP="001F79CB">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 xml:space="preserve">Random Forest </w:t>
            </w:r>
          </w:p>
        </w:tc>
        <w:tc>
          <w:tcPr>
            <w:tcW w:w="1518" w:type="dxa"/>
            <w:hideMark/>
          </w:tcPr>
          <w:p w14:paraId="3D68EE76" w14:textId="77777777" w:rsidR="001F79CB" w:rsidRPr="00277852" w:rsidRDefault="001F79CB" w:rsidP="001F79CB">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Random Forest (HP)</w:t>
            </w:r>
          </w:p>
        </w:tc>
        <w:tc>
          <w:tcPr>
            <w:tcW w:w="608" w:type="dxa"/>
            <w:noWrap/>
            <w:hideMark/>
          </w:tcPr>
          <w:p w14:paraId="7D90FCE8" w14:textId="77777777" w:rsidR="001F79CB" w:rsidRPr="00277852" w:rsidRDefault="001F79CB" w:rsidP="001F79CB">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MLP</w:t>
            </w:r>
          </w:p>
        </w:tc>
        <w:tc>
          <w:tcPr>
            <w:tcW w:w="1114" w:type="dxa"/>
            <w:noWrap/>
            <w:hideMark/>
          </w:tcPr>
          <w:p w14:paraId="3E433A88" w14:textId="77777777" w:rsidR="001F79CB" w:rsidRPr="00277852" w:rsidRDefault="001F79CB" w:rsidP="001F79CB">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MLP (HP)</w:t>
            </w:r>
          </w:p>
        </w:tc>
      </w:tr>
      <w:tr w:rsidR="001F79CB" w:rsidRPr="00C25EF3" w14:paraId="6284A16A" w14:textId="77777777" w:rsidTr="001F79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2D0CD803" w14:textId="77777777" w:rsidR="001F79CB" w:rsidRPr="00277852" w:rsidRDefault="001F79CB" w:rsidP="001F79CB">
            <w:pPr>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Original Data</w:t>
            </w:r>
          </w:p>
        </w:tc>
        <w:tc>
          <w:tcPr>
            <w:tcW w:w="1808" w:type="dxa"/>
            <w:noWrap/>
            <w:hideMark/>
          </w:tcPr>
          <w:p w14:paraId="60C7B664" w14:textId="77777777" w:rsidR="001F79CB" w:rsidRPr="00277852" w:rsidRDefault="001F79CB" w:rsidP="001F79C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0.81</w:t>
            </w:r>
          </w:p>
        </w:tc>
        <w:tc>
          <w:tcPr>
            <w:tcW w:w="1518" w:type="dxa"/>
            <w:noWrap/>
            <w:hideMark/>
          </w:tcPr>
          <w:p w14:paraId="68AD0938" w14:textId="77777777" w:rsidR="001F79CB" w:rsidRPr="00277852" w:rsidRDefault="001F79CB" w:rsidP="001F79C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0.81</w:t>
            </w:r>
          </w:p>
        </w:tc>
        <w:tc>
          <w:tcPr>
            <w:tcW w:w="608" w:type="dxa"/>
            <w:noWrap/>
            <w:hideMark/>
          </w:tcPr>
          <w:p w14:paraId="5147A2F4" w14:textId="77777777" w:rsidR="001F79CB" w:rsidRPr="00277852" w:rsidRDefault="001F79CB" w:rsidP="001F79C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0.84</w:t>
            </w:r>
          </w:p>
        </w:tc>
        <w:tc>
          <w:tcPr>
            <w:tcW w:w="1114" w:type="dxa"/>
            <w:noWrap/>
            <w:hideMark/>
          </w:tcPr>
          <w:p w14:paraId="44433CE9" w14:textId="77777777" w:rsidR="001F79CB" w:rsidRPr="00277852" w:rsidRDefault="001F79CB" w:rsidP="001F79CB">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0.84</w:t>
            </w:r>
          </w:p>
        </w:tc>
      </w:tr>
      <w:tr w:rsidR="001F79CB" w:rsidRPr="00C25EF3" w14:paraId="08E78744" w14:textId="77777777" w:rsidTr="001F79CB">
        <w:trPr>
          <w:trHeight w:val="300"/>
        </w:trPr>
        <w:tc>
          <w:tcPr>
            <w:cnfStyle w:val="001000000000" w:firstRow="0" w:lastRow="0" w:firstColumn="1" w:lastColumn="0" w:oddVBand="0" w:evenVBand="0" w:oddHBand="0" w:evenHBand="0" w:firstRowFirstColumn="0" w:firstRowLastColumn="0" w:lastRowFirstColumn="0" w:lastRowLastColumn="0"/>
            <w:tcW w:w="2260" w:type="dxa"/>
            <w:tcBorders>
              <w:bottom w:val="single" w:sz="4" w:space="0" w:color="auto"/>
            </w:tcBorders>
            <w:noWrap/>
            <w:hideMark/>
          </w:tcPr>
          <w:p w14:paraId="1531597E" w14:textId="77777777" w:rsidR="001F79CB" w:rsidRPr="00277852" w:rsidRDefault="001F79CB" w:rsidP="001F79CB">
            <w:pPr>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Autoencoder Latent</w:t>
            </w:r>
          </w:p>
        </w:tc>
        <w:tc>
          <w:tcPr>
            <w:tcW w:w="1808" w:type="dxa"/>
            <w:tcBorders>
              <w:bottom w:val="single" w:sz="4" w:space="0" w:color="auto"/>
            </w:tcBorders>
            <w:noWrap/>
            <w:hideMark/>
          </w:tcPr>
          <w:p w14:paraId="21430586" w14:textId="77777777" w:rsidR="001F79CB" w:rsidRPr="00277852" w:rsidRDefault="001F79CB" w:rsidP="001F79C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0.76</w:t>
            </w:r>
          </w:p>
        </w:tc>
        <w:tc>
          <w:tcPr>
            <w:tcW w:w="1518" w:type="dxa"/>
            <w:tcBorders>
              <w:bottom w:val="single" w:sz="4" w:space="0" w:color="auto"/>
            </w:tcBorders>
            <w:noWrap/>
            <w:hideMark/>
          </w:tcPr>
          <w:p w14:paraId="2337BBD9" w14:textId="77777777" w:rsidR="001F79CB" w:rsidRPr="00277852" w:rsidRDefault="001F79CB" w:rsidP="001F79C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0.76</w:t>
            </w:r>
          </w:p>
        </w:tc>
        <w:tc>
          <w:tcPr>
            <w:tcW w:w="608" w:type="dxa"/>
            <w:tcBorders>
              <w:bottom w:val="single" w:sz="4" w:space="0" w:color="auto"/>
            </w:tcBorders>
            <w:noWrap/>
            <w:hideMark/>
          </w:tcPr>
          <w:p w14:paraId="2C2E4954" w14:textId="77777777" w:rsidR="001F79CB" w:rsidRPr="00277852" w:rsidRDefault="001F79CB" w:rsidP="001F79C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0.81</w:t>
            </w:r>
          </w:p>
        </w:tc>
        <w:tc>
          <w:tcPr>
            <w:tcW w:w="1114" w:type="dxa"/>
            <w:tcBorders>
              <w:bottom w:val="single" w:sz="4" w:space="0" w:color="auto"/>
            </w:tcBorders>
            <w:noWrap/>
            <w:hideMark/>
          </w:tcPr>
          <w:p w14:paraId="06BFD8A9" w14:textId="77777777" w:rsidR="001F79CB" w:rsidRPr="00277852" w:rsidRDefault="001F79CB" w:rsidP="001F79CB">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14:ligatures w14:val="none"/>
              </w:rPr>
            </w:pPr>
            <w:r w:rsidRPr="00277852">
              <w:rPr>
                <w:rFonts w:ascii="Aptos Narrow" w:eastAsia="Times New Roman" w:hAnsi="Aptos Narrow" w:cs="Times New Roman"/>
                <w:color w:val="000000"/>
                <w:kern w:val="0"/>
                <w:sz w:val="20"/>
                <w:szCs w:val="20"/>
                <w14:ligatures w14:val="none"/>
              </w:rPr>
              <w:t>0.81</w:t>
            </w:r>
          </w:p>
        </w:tc>
      </w:tr>
    </w:tbl>
    <w:p w14:paraId="58AA1D2B" w14:textId="4763E3F4" w:rsidR="00277852" w:rsidRPr="00C25EF3" w:rsidRDefault="00277852">
      <w:pPr>
        <w:rPr>
          <w:sz w:val="22"/>
          <w:szCs w:val="22"/>
        </w:rPr>
      </w:pPr>
    </w:p>
    <w:p w14:paraId="2489B246" w14:textId="56AB5683" w:rsidR="00277852" w:rsidRPr="00C25EF3" w:rsidRDefault="00277852">
      <w:pPr>
        <w:rPr>
          <w:sz w:val="22"/>
          <w:szCs w:val="22"/>
        </w:rPr>
      </w:pPr>
    </w:p>
    <w:p w14:paraId="0E6A581B" w14:textId="1436C370" w:rsidR="00277852" w:rsidRPr="00C25EF3" w:rsidRDefault="00277852">
      <w:pPr>
        <w:rPr>
          <w:sz w:val="22"/>
          <w:szCs w:val="22"/>
        </w:rPr>
      </w:pPr>
    </w:p>
    <w:p w14:paraId="6A62AD27" w14:textId="4DD91492" w:rsidR="00277852" w:rsidRPr="00C25EF3" w:rsidRDefault="00277852">
      <w:pPr>
        <w:rPr>
          <w:sz w:val="22"/>
          <w:szCs w:val="22"/>
        </w:rPr>
      </w:pPr>
    </w:p>
    <w:p w14:paraId="2F4DB12C" w14:textId="0E7FCB3A" w:rsidR="00277852" w:rsidRPr="00C25EF3" w:rsidRDefault="00277852">
      <w:pPr>
        <w:rPr>
          <w:sz w:val="22"/>
          <w:szCs w:val="22"/>
        </w:rPr>
      </w:pPr>
    </w:p>
    <w:p w14:paraId="5E5FA7FC" w14:textId="60F0E049" w:rsidR="00277852" w:rsidRPr="00C25EF3" w:rsidRDefault="00C25EF3">
      <w:pPr>
        <w:rPr>
          <w:sz w:val="22"/>
          <w:szCs w:val="22"/>
        </w:rPr>
      </w:pPr>
      <w:r w:rsidRPr="00C25EF3">
        <w:rPr>
          <w:sz w:val="22"/>
          <w:szCs w:val="22"/>
        </w:rPr>
        <w:drawing>
          <wp:anchor distT="0" distB="0" distL="114300" distR="114300" simplePos="0" relativeHeight="251670016" behindDoc="1" locked="0" layoutInCell="1" allowOverlap="1" wp14:anchorId="3C8E308B" wp14:editId="4952D887">
            <wp:simplePos x="0" y="0"/>
            <wp:positionH relativeFrom="column">
              <wp:posOffset>252095</wp:posOffset>
            </wp:positionH>
            <wp:positionV relativeFrom="paragraph">
              <wp:posOffset>326390</wp:posOffset>
            </wp:positionV>
            <wp:extent cx="6336030" cy="1989455"/>
            <wp:effectExtent l="0" t="0" r="0" b="0"/>
            <wp:wrapTight wrapText="bothSides">
              <wp:wrapPolygon edited="0">
                <wp:start x="0" y="0"/>
                <wp:lineTo x="0" y="21304"/>
                <wp:lineTo x="21561" y="21304"/>
                <wp:lineTo x="21561" y="0"/>
                <wp:lineTo x="0" y="0"/>
              </wp:wrapPolygon>
            </wp:wrapTight>
            <wp:docPr id="106067332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73326" name="Picture 1" descr="A screen shot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36030" cy="1989455"/>
                    </a:xfrm>
                    <a:prstGeom prst="rect">
                      <a:avLst/>
                    </a:prstGeom>
                  </pic:spPr>
                </pic:pic>
              </a:graphicData>
            </a:graphic>
            <wp14:sizeRelH relativeFrom="margin">
              <wp14:pctWidth>0</wp14:pctWidth>
            </wp14:sizeRelH>
            <wp14:sizeRelV relativeFrom="margin">
              <wp14:pctHeight>0</wp14:pctHeight>
            </wp14:sizeRelV>
          </wp:anchor>
        </w:drawing>
      </w:r>
      <w:r w:rsidRPr="00C25EF3">
        <w:rPr>
          <w:noProof/>
          <w:sz w:val="22"/>
          <w:szCs w:val="22"/>
        </w:rPr>
        <mc:AlternateContent>
          <mc:Choice Requires="wps">
            <w:drawing>
              <wp:anchor distT="45720" distB="45720" distL="114300" distR="114300" simplePos="0" relativeHeight="251664384" behindDoc="0" locked="0" layoutInCell="1" allowOverlap="1" wp14:anchorId="2C86980E" wp14:editId="28290934">
                <wp:simplePos x="0" y="0"/>
                <wp:positionH relativeFrom="column">
                  <wp:posOffset>184150</wp:posOffset>
                </wp:positionH>
                <wp:positionV relativeFrom="paragraph">
                  <wp:posOffset>2364105</wp:posOffset>
                </wp:positionV>
                <wp:extent cx="6826885" cy="652145"/>
                <wp:effectExtent l="9525" t="8255" r="12065" b="6350"/>
                <wp:wrapSquare wrapText="bothSides"/>
                <wp:docPr id="744311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6885" cy="652145"/>
                        </a:xfrm>
                        <a:prstGeom prst="rect">
                          <a:avLst/>
                        </a:prstGeom>
                        <a:solidFill>
                          <a:srgbClr val="FFFFFF"/>
                        </a:solidFill>
                        <a:ln w="9525">
                          <a:solidFill>
                            <a:srgbClr val="000000">
                              <a:alpha val="0"/>
                            </a:srgbClr>
                          </a:solidFill>
                          <a:miter lim="800000"/>
                          <a:headEnd/>
                          <a:tailEnd/>
                        </a:ln>
                      </wps:spPr>
                      <wps:txbx>
                        <w:txbxContent>
                          <w:p w14:paraId="522330E1" w14:textId="506B06F2" w:rsidR="004C7B83" w:rsidRPr="001F79CB" w:rsidRDefault="004C7B83" w:rsidP="004C7B83">
                            <w:pPr>
                              <w:rPr>
                                <w:sz w:val="20"/>
                                <w:szCs w:val="20"/>
                              </w:rPr>
                            </w:pPr>
                            <w:r w:rsidRPr="001F79CB">
                              <w:rPr>
                                <w:b/>
                                <w:bCs/>
                                <w:sz w:val="20"/>
                                <w:szCs w:val="20"/>
                              </w:rPr>
                              <w:t xml:space="preserve">Figure </w:t>
                            </w:r>
                            <w:r>
                              <w:rPr>
                                <w:b/>
                                <w:bCs/>
                                <w:sz w:val="20"/>
                                <w:szCs w:val="20"/>
                              </w:rPr>
                              <w:t>3</w:t>
                            </w:r>
                            <w:r w:rsidRPr="001F79CB">
                              <w:rPr>
                                <w:b/>
                                <w:bCs/>
                                <w:sz w:val="20"/>
                                <w:szCs w:val="20"/>
                              </w:rPr>
                              <w:t>.</w:t>
                            </w:r>
                            <w:r w:rsidRPr="001F79CB">
                              <w:rPr>
                                <w:sz w:val="20"/>
                                <w:szCs w:val="20"/>
                              </w:rPr>
                              <w:t xml:space="preserve"> </w:t>
                            </w:r>
                            <w:r>
                              <w:rPr>
                                <w:sz w:val="20"/>
                                <w:szCs w:val="20"/>
                              </w:rPr>
                              <w:t xml:space="preserve">Screenshot of </w:t>
                            </w:r>
                            <w:proofErr w:type="spellStart"/>
                            <w:r>
                              <w:rPr>
                                <w:sz w:val="20"/>
                                <w:szCs w:val="20"/>
                              </w:rPr>
                              <w:t>Streamlit</w:t>
                            </w:r>
                            <w:proofErr w:type="spellEnd"/>
                            <w:r>
                              <w:rPr>
                                <w:sz w:val="20"/>
                                <w:szCs w:val="20"/>
                              </w:rPr>
                              <w:t xml:space="preserve"> UI for visualizing cell type predictions and dimension reduction plots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86980E" id="_x0000_s1028" type="#_x0000_t202" style="position:absolute;margin-left:14.5pt;margin-top:186.15pt;width:537.55pt;height:51.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">
                <v:stroke opacity="0"/>
                <v:textbox>
                  <w:txbxContent>
                    <w:p w14:paraId="522330E1" w14:textId="506B06F2" w:rsidR="004C7B83" w:rsidRPr="001F79CB" w:rsidRDefault="004C7B83" w:rsidP="004C7B83">
                      <w:pPr>
                        <w:rPr>
                          <w:sz w:val="20"/>
                          <w:szCs w:val="20"/>
                        </w:rPr>
                      </w:pPr>
                      <w:r w:rsidRPr="001F79CB">
                        <w:rPr>
                          <w:b/>
                          <w:bCs/>
                          <w:sz w:val="20"/>
                          <w:szCs w:val="20"/>
                        </w:rPr>
                        <w:t xml:space="preserve">Figure </w:t>
                      </w:r>
                      <w:r>
                        <w:rPr>
                          <w:b/>
                          <w:bCs/>
                          <w:sz w:val="20"/>
                          <w:szCs w:val="20"/>
                        </w:rPr>
                        <w:t>3</w:t>
                      </w:r>
                      <w:r w:rsidRPr="001F79CB">
                        <w:rPr>
                          <w:b/>
                          <w:bCs/>
                          <w:sz w:val="20"/>
                          <w:szCs w:val="20"/>
                        </w:rPr>
                        <w:t>.</w:t>
                      </w:r>
                      <w:r w:rsidRPr="001F79CB">
                        <w:rPr>
                          <w:sz w:val="20"/>
                          <w:szCs w:val="20"/>
                        </w:rPr>
                        <w:t xml:space="preserve"> </w:t>
                      </w:r>
                      <w:r>
                        <w:rPr>
                          <w:sz w:val="20"/>
                          <w:szCs w:val="20"/>
                        </w:rPr>
                        <w:t xml:space="preserve">Screenshot of </w:t>
                      </w:r>
                      <w:proofErr w:type="spellStart"/>
                      <w:r>
                        <w:rPr>
                          <w:sz w:val="20"/>
                          <w:szCs w:val="20"/>
                        </w:rPr>
                        <w:t>Streamlit</w:t>
                      </w:r>
                      <w:proofErr w:type="spellEnd"/>
                      <w:r>
                        <w:rPr>
                          <w:sz w:val="20"/>
                          <w:szCs w:val="20"/>
                        </w:rPr>
                        <w:t xml:space="preserve"> UI for visualizing cell type predictions and dimension reduction plots </w:t>
                      </w:r>
                    </w:p>
                  </w:txbxContent>
                </v:textbox>
                <w10:wrap type="square"/>
              </v:shape>
            </w:pict>
          </mc:Fallback>
        </mc:AlternateContent>
      </w:r>
    </w:p>
    <w:p w14:paraId="51907FDC" w14:textId="22CDD6EA" w:rsidR="00277852" w:rsidRPr="00C25EF3" w:rsidRDefault="00277852">
      <w:pPr>
        <w:rPr>
          <w:sz w:val="22"/>
          <w:szCs w:val="22"/>
        </w:rPr>
      </w:pPr>
    </w:p>
    <w:p w14:paraId="7C0A4C48" w14:textId="0D0087C6" w:rsidR="001F79CB" w:rsidRPr="00C25EF3" w:rsidRDefault="001F79CB">
      <w:pPr>
        <w:rPr>
          <w:sz w:val="22"/>
          <w:szCs w:val="22"/>
        </w:rPr>
      </w:pPr>
    </w:p>
    <w:sectPr w:rsidR="001F79CB" w:rsidRPr="00C25EF3" w:rsidSect="002778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56"/>
    <w:rsid w:val="001A0B3F"/>
    <w:rsid w:val="001F79CB"/>
    <w:rsid w:val="00277852"/>
    <w:rsid w:val="0030568D"/>
    <w:rsid w:val="004C7B83"/>
    <w:rsid w:val="005616FE"/>
    <w:rsid w:val="00607305"/>
    <w:rsid w:val="00753F40"/>
    <w:rsid w:val="007812C1"/>
    <w:rsid w:val="00860106"/>
    <w:rsid w:val="00921F56"/>
    <w:rsid w:val="00A80744"/>
    <w:rsid w:val="00A94099"/>
    <w:rsid w:val="00C2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3E0463"/>
  <w15:chartTrackingRefBased/>
  <w15:docId w15:val="{79C65CEE-DEC3-4D36-B213-3F346B6C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B83"/>
  </w:style>
  <w:style w:type="paragraph" w:styleId="Heading1">
    <w:name w:val="heading 1"/>
    <w:basedOn w:val="Normal"/>
    <w:next w:val="Normal"/>
    <w:link w:val="Heading1Char"/>
    <w:uiPriority w:val="9"/>
    <w:qFormat/>
    <w:rsid w:val="00921F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1F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1F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1F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1F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1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F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1F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1F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1F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1F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1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F56"/>
    <w:rPr>
      <w:rFonts w:eastAsiaTheme="majorEastAsia" w:cstheme="majorBidi"/>
      <w:color w:val="272727" w:themeColor="text1" w:themeTint="D8"/>
    </w:rPr>
  </w:style>
  <w:style w:type="paragraph" w:styleId="Title">
    <w:name w:val="Title"/>
    <w:basedOn w:val="Normal"/>
    <w:next w:val="Normal"/>
    <w:link w:val="TitleChar"/>
    <w:uiPriority w:val="10"/>
    <w:qFormat/>
    <w:rsid w:val="00921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F56"/>
    <w:pPr>
      <w:spacing w:before="160"/>
      <w:jc w:val="center"/>
    </w:pPr>
    <w:rPr>
      <w:i/>
      <w:iCs/>
      <w:color w:val="404040" w:themeColor="text1" w:themeTint="BF"/>
    </w:rPr>
  </w:style>
  <w:style w:type="character" w:customStyle="1" w:styleId="QuoteChar">
    <w:name w:val="Quote Char"/>
    <w:basedOn w:val="DefaultParagraphFont"/>
    <w:link w:val="Quote"/>
    <w:uiPriority w:val="29"/>
    <w:rsid w:val="00921F56"/>
    <w:rPr>
      <w:i/>
      <w:iCs/>
      <w:color w:val="404040" w:themeColor="text1" w:themeTint="BF"/>
    </w:rPr>
  </w:style>
  <w:style w:type="paragraph" w:styleId="ListParagraph">
    <w:name w:val="List Paragraph"/>
    <w:basedOn w:val="Normal"/>
    <w:uiPriority w:val="34"/>
    <w:qFormat/>
    <w:rsid w:val="00921F56"/>
    <w:pPr>
      <w:ind w:left="720"/>
      <w:contextualSpacing/>
    </w:pPr>
  </w:style>
  <w:style w:type="character" w:styleId="IntenseEmphasis">
    <w:name w:val="Intense Emphasis"/>
    <w:basedOn w:val="DefaultParagraphFont"/>
    <w:uiPriority w:val="21"/>
    <w:qFormat/>
    <w:rsid w:val="00921F56"/>
    <w:rPr>
      <w:i/>
      <w:iCs/>
      <w:color w:val="2F5496" w:themeColor="accent1" w:themeShade="BF"/>
    </w:rPr>
  </w:style>
  <w:style w:type="paragraph" w:styleId="IntenseQuote">
    <w:name w:val="Intense Quote"/>
    <w:basedOn w:val="Normal"/>
    <w:next w:val="Normal"/>
    <w:link w:val="IntenseQuoteChar"/>
    <w:uiPriority w:val="30"/>
    <w:qFormat/>
    <w:rsid w:val="00921F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1F56"/>
    <w:rPr>
      <w:i/>
      <w:iCs/>
      <w:color w:val="2F5496" w:themeColor="accent1" w:themeShade="BF"/>
    </w:rPr>
  </w:style>
  <w:style w:type="character" w:styleId="IntenseReference">
    <w:name w:val="Intense Reference"/>
    <w:basedOn w:val="DefaultParagraphFont"/>
    <w:uiPriority w:val="32"/>
    <w:qFormat/>
    <w:rsid w:val="00921F56"/>
    <w:rPr>
      <w:b/>
      <w:bCs/>
      <w:smallCaps/>
      <w:color w:val="2F5496" w:themeColor="accent1" w:themeShade="BF"/>
      <w:spacing w:val="5"/>
    </w:rPr>
  </w:style>
  <w:style w:type="table" w:styleId="PlainTable4">
    <w:name w:val="Plain Table 4"/>
    <w:basedOn w:val="TableNormal"/>
    <w:uiPriority w:val="44"/>
    <w:rsid w:val="0027785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760248">
      <w:bodyDiv w:val="1"/>
      <w:marLeft w:val="0"/>
      <w:marRight w:val="0"/>
      <w:marTop w:val="0"/>
      <w:marBottom w:val="0"/>
      <w:divBdr>
        <w:top w:val="none" w:sz="0" w:space="0" w:color="auto"/>
        <w:left w:val="none" w:sz="0" w:space="0" w:color="auto"/>
        <w:bottom w:val="none" w:sz="0" w:space="0" w:color="auto"/>
        <w:right w:val="none" w:sz="0" w:space="0" w:color="auto"/>
      </w:divBdr>
    </w:div>
    <w:div w:id="6931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Lanclos</dc:creator>
  <cp:keywords/>
  <dc:description/>
  <cp:lastModifiedBy>Nathan Lanclos</cp:lastModifiedBy>
  <cp:revision>2</cp:revision>
  <cp:lastPrinted>2025-05-14T02:49:00Z</cp:lastPrinted>
  <dcterms:created xsi:type="dcterms:W3CDTF">2025-05-14T01:43:00Z</dcterms:created>
  <dcterms:modified xsi:type="dcterms:W3CDTF">2025-05-14T02:50:00Z</dcterms:modified>
</cp:coreProperties>
</file>