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0" w:after="0"/>
        <w:rPr/>
      </w:pPr>
      <w:r>
        <w:rPr/>
      </w:r>
    </w:p>
    <w:p>
      <w:pPr>
        <w:pStyle w:val="Normal"/>
        <w:spacing w:before="0" w:after="200"/>
        <w:jc w:val="center"/>
        <w:rPr/>
      </w:pPr>
      <w:r>
        <w:rPr>
          <w:rFonts w:eastAsia="Arial" w:cs="Arial"/>
          <w:b/>
          <w:bCs/>
          <w:color w:val="1B4F72"/>
          <w:sz w:val="44"/>
          <w:szCs w:val="44"/>
        </w:rPr>
        <w:t>MARKET ANALYSIS REPORT</w:t>
      </w:r>
    </w:p>
    <w:p>
      <w:pPr>
        <w:pStyle w:val="Normal"/>
        <w:pBdr>
          <w:bottom w:val="single" w:sz="6" w:space="8" w:color="2E75B6"/>
        </w:pBdr>
        <w:spacing w:before="0" w:after="100"/>
        <w:jc w:val="center"/>
        <w:rPr/>
      </w:pPr>
      <w:r>
        <w:rPr/>
      </w:r>
    </w:p>
    <w:p>
      <w:pPr>
        <w:pStyle w:val="Normal"/>
        <w:spacing w:before="200" w:after="0"/>
        <w:rPr/>
      </w:pPr>
      <w:r>
        <w:rPr/>
      </w:r>
    </w:p>
    <w:p>
      <w:pPr>
        <w:pStyle w:val="Normal"/>
        <w:spacing w:before="0" w:after="200"/>
        <w:jc w:val="center"/>
        <w:rPr/>
      </w:pPr>
      <w:r>
        <w:rPr>
          <w:rFonts w:eastAsia="Arial" w:cs="Arial"/>
          <w:color w:val="2E75B6"/>
          <w:sz w:val="36"/>
          <w:szCs w:val="36"/>
        </w:rPr>
        <w:t>Highland Bagpiper Booking Platform</w:t>
      </w:r>
    </w:p>
    <w:p>
      <w:pPr>
        <w:pStyle w:val="Normal"/>
        <w:spacing w:before="0" w:after="100"/>
        <w:jc w:val="center"/>
        <w:rPr/>
      </w:pPr>
      <w:r>
        <w:rPr>
          <w:rFonts w:eastAsia="Arial" w:cs="Arial"/>
          <w:color w:val="555555"/>
          <w:sz w:val="24"/>
          <w:szCs w:val="24"/>
        </w:rPr>
        <w:t>Connecting Professional Pipers with Clients for Weddings,</w:t>
      </w:r>
    </w:p>
    <w:p>
      <w:pPr>
        <w:pStyle w:val="Normal"/>
        <w:spacing w:before="0" w:after="400"/>
        <w:jc w:val="center"/>
        <w:rPr/>
      </w:pPr>
      <w:r>
        <w:rPr>
          <w:rFonts w:eastAsia="Arial" w:cs="Arial"/>
          <w:color w:val="555555"/>
          <w:sz w:val="24"/>
          <w:szCs w:val="24"/>
        </w:rPr>
        <w:t>Funerals, Ceremonies and Events</w:t>
      </w:r>
    </w:p>
    <w:p>
      <w:pPr>
        <w:pStyle w:val="Normal"/>
        <w:spacing w:before="1600" w:after="0"/>
        <w:rPr/>
      </w:pPr>
      <w:r>
        <w:rPr/>
      </w:r>
    </w:p>
    <w:p>
      <w:pPr>
        <w:pStyle w:val="Normal"/>
        <w:spacing w:before="0" w:after="100"/>
        <w:jc w:val="center"/>
        <w:rPr/>
      </w:pPr>
      <w:r>
        <w:rPr>
          <w:rFonts w:eastAsia="Arial" w:cs="Arial"/>
          <w:b/>
          <w:bCs/>
          <w:color w:val="888888"/>
          <w:sz w:val="22"/>
          <w:szCs w:val="22"/>
        </w:rPr>
        <w:t>Confidential</w:t>
      </w:r>
    </w:p>
    <w:p>
      <w:pPr>
        <w:sectPr>
          <w:type w:val="nextPage"/>
          <w:pgSz w:w="11906" w:h="16838"/>
          <w:pgMar w:left="1440" w:right="1440" w:gutter="0" w:header="0" w:top="1440" w:footer="0" w:bottom="1440"/>
          <w:pgNumType w:fmt="decimal"/>
          <w:formProt w:val="false"/>
          <w:textDirection w:val="lrTb"/>
          <w:docGrid w:type="default" w:linePitch="360" w:charSpace="6143"/>
        </w:sectPr>
        <w:pStyle w:val="Normal"/>
        <w:spacing w:before="0" w:after="100"/>
        <w:jc w:val="center"/>
        <w:rPr/>
      </w:pPr>
      <w:r>
        <w:rPr>
          <w:rFonts w:eastAsia="Arial" w:cs="Arial"/>
          <w:color w:val="888888"/>
          <w:sz w:val="22"/>
          <w:szCs w:val="22"/>
        </w:rPr>
        <w:t>March 2026</w:t>
      </w:r>
    </w:p>
    <w:p>
      <w:pPr>
        <w:pStyle w:val="Heading1"/>
        <w:spacing w:before="360" w:after="200"/>
        <w:rPr/>
      </w:pPr>
      <w:r>
        <w:rPr>
          <w:rFonts w:eastAsia="Arial" w:cs="Arial" w:ascii="Arial" w:hAnsi="Arial"/>
          <w:b/>
          <w:bCs/>
          <w:color w:val="1B4F72"/>
          <w:sz w:val="32"/>
          <w:szCs w:val="32"/>
        </w:rPr>
        <w:t>1. Executive Summary</w:t>
      </w:r>
    </w:p>
    <w:p>
      <w:pPr>
        <w:pStyle w:val="Normal"/>
        <w:spacing w:lineRule="exact" w:line="276" w:before="0" w:after="160"/>
        <w:rPr/>
      </w:pPr>
      <w:r>
        <w:rPr>
          <w:rFonts w:eastAsia="Arial" w:cs="Arial"/>
          <w:sz w:val="21"/>
          <w:szCs w:val="21"/>
        </w:rPr>
        <w:t>This report examines the market opportunity for a dedicated digital platform connecting professional Highland bagpipers with clients seeking piping services for weddings, funerals, ceremonies, corporate events, and cultural celebrations. The analysis covers the global supply of pipers, the addressable market of events requiring piping services, the current fragmented state of the industry, and recommended commercial models to build a sustainable two-sided marketplace.</w:t>
      </w:r>
    </w:p>
    <w:p>
      <w:pPr>
        <w:pStyle w:val="Normal"/>
        <w:spacing w:lineRule="exact" w:line="276" w:before="0" w:after="160"/>
        <w:rPr/>
      </w:pPr>
      <w:r>
        <w:rPr>
          <w:rFonts w:eastAsia="Arial" w:cs="Arial"/>
          <w:sz w:val="21"/>
          <w:szCs w:val="21"/>
        </w:rPr>
        <w:t>The piping industry today operates largely through word-of-mouth referrals, local pipe band networks, and scattered listings on generalist entertainment marketplaces. There is no dedicated, specialist platform that serves the unique requirements of piping engagements — which involve detailed offline coordination around event logistics, music preferences, dress code, and cost structures including travel, preparation, and accommodation. This represents a clear gap in the market.</w:t>
      </w:r>
    </w:p>
    <w:p>
      <w:pPr>
        <w:pStyle w:val="Normal"/>
        <w:spacing w:lineRule="exact" w:line="276" w:before="0" w:after="160"/>
        <w:rPr/>
      </w:pPr>
      <w:r>
        <w:rPr>
          <w:rFonts w:eastAsia="Arial" w:cs="Arial"/>
          <w:sz w:val="21"/>
          <w:szCs w:val="21"/>
        </w:rPr>
        <w:t>With an estimated 30,000–50,000 active Highland pipers globally, a Scottish diaspora of over 40 million, and millions of weddings and funerals occurring annually across key English-speaking markets, the addressable market for a specialist bagpiper booking platform is significant, though niche. The right commercial model — combining marketplace discovery with structured coordination tools — can professionalise this sector, ensure fair compensation for pipers, and deliver a premium experience for clients.</w:t>
      </w:r>
    </w:p>
    <w:p>
      <w:pPr>
        <w:pStyle w:val="Heading1"/>
        <w:spacing w:before="360" w:after="200"/>
        <w:rPr/>
      </w:pPr>
      <w:r>
        <w:rPr>
          <w:rFonts w:eastAsia="Arial" w:cs="Arial" w:ascii="Arial" w:hAnsi="Arial"/>
          <w:b/>
          <w:bCs/>
          <w:color w:val="1B4F72"/>
          <w:sz w:val="32"/>
          <w:szCs w:val="32"/>
        </w:rPr>
        <w:t>2. The Global Piping Landscape</w:t>
      </w:r>
    </w:p>
    <w:p>
      <w:pPr>
        <w:pStyle w:val="Heading2"/>
        <w:spacing w:before="280" w:after="160"/>
        <w:rPr/>
      </w:pPr>
      <w:r>
        <w:rPr>
          <w:rFonts w:eastAsia="Arial" w:cs="Arial" w:ascii="Arial" w:hAnsi="Arial"/>
          <w:b/>
          <w:bCs/>
          <w:color w:val="2E75B6"/>
          <w:sz w:val="26"/>
          <w:szCs w:val="26"/>
        </w:rPr>
        <w:t>2.1 Pipe Bands Worldwide</w:t>
      </w:r>
    </w:p>
    <w:p>
      <w:pPr>
        <w:pStyle w:val="Normal"/>
        <w:spacing w:lineRule="exact" w:line="276" w:before="0" w:after="160"/>
        <w:rPr/>
      </w:pPr>
      <w:r>
        <w:rPr>
          <w:rFonts w:eastAsia="Arial" w:cs="Arial"/>
          <w:sz w:val="21"/>
          <w:szCs w:val="21"/>
        </w:rPr>
        <w:t>The Royal Scottish Pipe Band Association (RSPBA) is the primary governing body for competitive pipe band music internationally. At the 2024 World Pipe Band Championships in Glasgow, 204 bands from 13 countries competed, with the 2025 edition expanding to 207 bands from 15 countries. These figures represent only competitively active bands registered with the RSPBA and its affiliated associations.</w:t>
      </w:r>
    </w:p>
    <w:p>
      <w:pPr>
        <w:pStyle w:val="Normal"/>
        <w:spacing w:lineRule="exact" w:line="276" w:before="0" w:after="160"/>
        <w:rPr/>
      </w:pPr>
      <w:r>
        <w:rPr>
          <w:rFonts w:eastAsia="Arial" w:cs="Arial"/>
          <w:sz w:val="21"/>
          <w:szCs w:val="21"/>
        </w:rPr>
        <w:t>The true number of pipe bands globally is substantially higher when factoring in non-competing community bands, military pipe bands, police bands, school and university programmes, and those registered solely with regional associations. Key pipe band associations operate across Scotland, Northern Ireland, the Republic of Ireland, the United States (via the EUSPBA — the largest by geography and individual membership), Canada (multiple provincial associations under ANAPBA), Australia (Pipe Bands Australia coordinating six state associations), and New Zealand (RNZPBA).</w:t>
      </w:r>
    </w:p>
    <w:p>
      <w:pPr>
        <w:pStyle w:val="Normal"/>
        <w:spacing w:lineRule="exact" w:line="276" w:before="0" w:after="160"/>
        <w:rPr/>
      </w:pPr>
      <w:r>
        <w:rPr>
          <w:rFonts w:eastAsia="Arial" w:cs="Arial"/>
          <w:sz w:val="21"/>
          <w:szCs w:val="21"/>
        </w:rPr>
        <w:t>Conservative estimates place the total number of pipe bands globally at between 500 and 800, spanning competitive, military, community, and educational categories.</w:t>
      </w:r>
    </w:p>
    <w:p>
      <w:pPr>
        <w:pStyle w:val="Heading2"/>
        <w:spacing w:before="280" w:after="160"/>
        <w:rPr/>
      </w:pPr>
      <w:r>
        <w:rPr>
          <w:rFonts w:eastAsia="Arial" w:cs="Arial" w:ascii="Arial" w:hAnsi="Arial"/>
          <w:b/>
          <w:bCs/>
          <w:color w:val="2E75B6"/>
          <w:sz w:val="26"/>
          <w:szCs w:val="26"/>
        </w:rPr>
        <w:t>2.2 Estimated Number of Pipers</w:t>
      </w:r>
    </w:p>
    <w:p>
      <w:pPr>
        <w:pStyle w:val="Normal"/>
        <w:spacing w:lineRule="exact" w:line="276" w:before="0" w:after="160"/>
        <w:rPr/>
      </w:pPr>
      <w:r>
        <w:rPr>
          <w:rFonts w:eastAsia="Arial" w:cs="Arial"/>
          <w:sz w:val="21"/>
          <w:szCs w:val="21"/>
        </w:rPr>
        <w:t>Precise global counts of Highland bagpipers do not exist, as many pipers operate independently outside band structures. However, the following indicators help frame the supply:</w:t>
      </w:r>
    </w:p>
    <w:p>
      <w:pPr>
        <w:pStyle w:val="ListParagraph"/>
        <w:numPr>
          <w:ilvl w:val="0"/>
          <w:numId w:val="15"/>
        </w:numPr>
        <w:spacing w:lineRule="exact" w:line="276" w:before="0" w:after="100"/>
        <w:rPr/>
      </w:pPr>
      <w:r>
        <w:rPr>
          <w:rFonts w:eastAsia="Arial" w:cs="Arial"/>
          <w:sz w:val="21"/>
          <w:szCs w:val="21"/>
        </w:rPr>
        <w:t>Scotland alone is estimated to have approximately 10,000 active pipers.</w:t>
      </w:r>
    </w:p>
    <w:p>
      <w:pPr>
        <w:pStyle w:val="ListParagraph"/>
        <w:numPr>
          <w:ilvl w:val="0"/>
          <w:numId w:val="1"/>
        </w:numPr>
        <w:spacing w:lineRule="exact" w:line="276" w:before="0" w:after="100"/>
        <w:rPr/>
      </w:pPr>
      <w:r>
        <w:rPr>
          <w:rFonts w:eastAsia="Arial" w:cs="Arial"/>
          <w:sz w:val="21"/>
          <w:szCs w:val="21"/>
        </w:rPr>
        <w:t>North America (USA and Canada combined) may have as many as 100,000 pipers of varying skill levels, given the extensive Scottish diaspora and the large number of Highland games, pipe bands, and piping schools across the continent.</w:t>
      </w:r>
    </w:p>
    <w:p>
      <w:pPr>
        <w:pStyle w:val="ListParagraph"/>
        <w:numPr>
          <w:ilvl w:val="0"/>
          <w:numId w:val="1"/>
        </w:numPr>
        <w:spacing w:lineRule="exact" w:line="276" w:before="0" w:after="100"/>
        <w:rPr/>
      </w:pPr>
      <w:r>
        <w:rPr>
          <w:rFonts w:eastAsia="Arial" w:cs="Arial"/>
          <w:sz w:val="21"/>
          <w:szCs w:val="21"/>
        </w:rPr>
        <w:t>At the 2024 World Championships, over 7,000 pipers and drummers competed — representing only the competitive subset.</w:t>
      </w:r>
    </w:p>
    <w:p>
      <w:pPr>
        <w:pStyle w:val="ListParagraph"/>
        <w:numPr>
          <w:ilvl w:val="0"/>
          <w:numId w:val="1"/>
        </w:numPr>
        <w:spacing w:lineRule="exact" w:line="276" w:before="0" w:after="100"/>
        <w:rPr/>
      </w:pPr>
      <w:r>
        <w:rPr>
          <w:rFonts w:eastAsia="Arial" w:cs="Arial"/>
          <w:sz w:val="21"/>
          <w:szCs w:val="21"/>
        </w:rPr>
        <w:t>Australia, New Zealand, and Ireland each maintain active piping communities with established national associations and regular competition circuits.</w:t>
      </w:r>
    </w:p>
    <w:p>
      <w:pPr>
        <w:pStyle w:val="ListParagraph"/>
        <w:numPr>
          <w:ilvl w:val="0"/>
          <w:numId w:val="1"/>
        </w:numPr>
        <w:spacing w:lineRule="exact" w:line="276" w:before="0" w:after="100"/>
        <w:rPr/>
      </w:pPr>
      <w:r>
        <w:rPr>
          <w:rFonts w:eastAsia="Arial" w:cs="Arial"/>
          <w:sz w:val="21"/>
          <w:szCs w:val="21"/>
        </w:rPr>
        <w:t>Additional piping communities exist across continental Europe (notably Brittany, France), South Africa, the Middle East (Oman), Hong Kong, and parts of Asia.</w:t>
      </w:r>
    </w:p>
    <w:p>
      <w:pPr>
        <w:pStyle w:val="Normal"/>
        <w:spacing w:lineRule="exact" w:line="276" w:before="0" w:after="160"/>
        <w:rPr/>
      </w:pPr>
      <w:r>
        <w:rPr>
          <w:rFonts w:eastAsia="Arial" w:cs="Arial"/>
          <w:sz w:val="21"/>
          <w:szCs w:val="21"/>
        </w:rPr>
        <w:t>A reasonable estimate for the global population of Highland bagpipers is 30,000–50,000 active players, with a subset of perhaps 8,000–15,000 at a professional or semi-professional standard suitable for paid event engagements.</w:t>
      </w:r>
    </w:p>
    <w:p>
      <w:pPr>
        <w:pStyle w:val="Heading2"/>
        <w:spacing w:before="280" w:after="160"/>
        <w:rPr/>
      </w:pPr>
      <w:r>
        <w:rPr>
          <w:rFonts w:eastAsia="Arial" w:cs="Arial" w:ascii="Arial" w:hAnsi="Arial"/>
          <w:b/>
          <w:bCs/>
          <w:color w:val="2E75B6"/>
          <w:sz w:val="26"/>
          <w:szCs w:val="26"/>
        </w:rPr>
        <w:t>2.3 Demographics of Pipers</w:t>
      </w:r>
    </w:p>
    <w:p>
      <w:pPr>
        <w:pStyle w:val="Normal"/>
        <w:spacing w:lineRule="exact" w:line="276" w:before="0" w:after="160"/>
        <w:rPr/>
      </w:pPr>
      <w:r>
        <w:rPr>
          <w:rFonts w:eastAsia="Arial" w:cs="Arial"/>
          <w:sz w:val="21"/>
          <w:szCs w:val="21"/>
        </w:rPr>
        <w:t>The piping community is characterised by several demographic features relevant to a booking platform:</w:t>
      </w:r>
    </w:p>
    <w:p>
      <w:pPr>
        <w:pStyle w:val="ListParagraph"/>
        <w:numPr>
          <w:ilvl w:val="0"/>
          <w:numId w:val="16"/>
        </w:numPr>
        <w:spacing w:lineRule="exact" w:line="276" w:before="0" w:after="100"/>
        <w:rPr/>
      </w:pPr>
      <w:r>
        <w:rPr>
          <w:rFonts w:eastAsia="Arial" w:cs="Arial"/>
          <w:sz w:val="21"/>
          <w:szCs w:val="21"/>
        </w:rPr>
        <w:t>Age Range: Competitors at the World Championships range from juveniles in their early teens to experienced seniors in their 70s. The bulk of professionally active pipers for events are typically aged 25–65.</w:t>
      </w:r>
    </w:p>
    <w:p>
      <w:pPr>
        <w:pStyle w:val="ListParagraph"/>
        <w:numPr>
          <w:ilvl w:val="0"/>
          <w:numId w:val="2"/>
        </w:numPr>
        <w:spacing w:lineRule="exact" w:line="276" w:before="0" w:after="100"/>
        <w:rPr/>
      </w:pPr>
      <w:r>
        <w:rPr>
          <w:rFonts w:eastAsia="Arial" w:cs="Arial"/>
          <w:sz w:val="21"/>
          <w:szCs w:val="21"/>
        </w:rPr>
        <w:t>Gender: While historically male-dominated, the piping community has seen growing female participation, particularly through school and youth band programmes. The 2025 World Championships introduced a dedicated youth competition with over 1,540 under-18 participants.</w:t>
      </w:r>
    </w:p>
    <w:p>
      <w:pPr>
        <w:pStyle w:val="ListParagraph"/>
        <w:numPr>
          <w:ilvl w:val="0"/>
          <w:numId w:val="2"/>
        </w:numPr>
        <w:spacing w:lineRule="exact" w:line="276" w:before="0" w:after="100"/>
        <w:rPr/>
      </w:pPr>
      <w:r>
        <w:rPr>
          <w:rFonts w:eastAsia="Arial" w:cs="Arial"/>
          <w:sz w:val="21"/>
          <w:szCs w:val="21"/>
        </w:rPr>
        <w:t>Professional Status: Most pipers perform at events as a secondary income alongside other employment. Truly full-time professional pipers are relatively rare and tend to be concentrated in Scotland and major diaspora cities.</w:t>
      </w:r>
    </w:p>
    <w:p>
      <w:pPr>
        <w:pStyle w:val="ListParagraph"/>
        <w:numPr>
          <w:ilvl w:val="0"/>
          <w:numId w:val="2"/>
        </w:numPr>
        <w:spacing w:lineRule="exact" w:line="276" w:before="0" w:after="100"/>
        <w:rPr/>
      </w:pPr>
      <w:r>
        <w:rPr>
          <w:rFonts w:eastAsia="Arial" w:cs="Arial"/>
          <w:sz w:val="21"/>
          <w:szCs w:val="21"/>
        </w:rPr>
        <w:t>Geographic Concentration: The highest density of pipers is found in Scotland (particularly the Central Belt), Northern Ireland, Ontario and Nova Scotia (Canada), the US East Coast and Pacific Northwest, and southeastern Australia (Victoria and NSW).</w:t>
      </w:r>
    </w:p>
    <w:p>
      <w:pPr>
        <w:pStyle w:val="Heading1"/>
        <w:spacing w:before="360" w:after="200"/>
        <w:rPr/>
      </w:pPr>
      <w:r>
        <w:rPr>
          <w:rFonts w:eastAsia="Arial" w:cs="Arial" w:ascii="Arial" w:hAnsi="Arial"/>
          <w:b/>
          <w:bCs/>
          <w:color w:val="1B4F72"/>
          <w:sz w:val="32"/>
          <w:szCs w:val="32"/>
        </w:rPr>
        <w:t>3. The Demand Side: Events Requiring Pipers</w:t>
      </w:r>
    </w:p>
    <w:p>
      <w:pPr>
        <w:pStyle w:val="Heading2"/>
        <w:spacing w:before="280" w:after="160"/>
        <w:rPr/>
      </w:pPr>
      <w:r>
        <w:rPr>
          <w:rFonts w:eastAsia="Arial" w:cs="Arial" w:ascii="Arial" w:hAnsi="Arial"/>
          <w:b/>
          <w:bCs/>
          <w:color w:val="2E75B6"/>
          <w:sz w:val="26"/>
          <w:szCs w:val="26"/>
        </w:rPr>
        <w:t>3.1 Weddings</w:t>
      </w:r>
    </w:p>
    <w:p>
      <w:pPr>
        <w:pStyle w:val="Normal"/>
        <w:spacing w:lineRule="exact" w:line="276" w:before="0" w:after="160"/>
        <w:rPr/>
      </w:pPr>
      <w:r>
        <w:rPr>
          <w:rFonts w:eastAsia="Arial" w:cs="Arial"/>
          <w:sz w:val="21"/>
          <w:szCs w:val="21"/>
        </w:rPr>
        <w:t>Weddings represent the single largest source of demand for bagpiping services. Across the key markets:</w:t>
      </w:r>
    </w:p>
    <w:tbl>
      <w:tblPr>
        <w:tblW w:w="9026" w:type="dxa"/>
        <w:jc w:val="left"/>
        <w:tblInd w:w="0" w:type="dxa"/>
        <w:tblLayout w:type="fixed"/>
        <w:tblCellMar>
          <w:top w:w="80" w:type="dxa"/>
          <w:left w:w="120" w:type="dxa"/>
          <w:bottom w:w="80" w:type="dxa"/>
          <w:right w:w="120" w:type="dxa"/>
        </w:tblCellMar>
      </w:tblPr>
      <w:tblGrid>
        <w:gridCol w:w="2199"/>
        <w:gridCol w:w="2000"/>
        <w:gridCol w:w="2201"/>
        <w:gridCol w:w="2625"/>
      </w:tblGrid>
      <w:tr>
        <w:trPr/>
        <w:tc>
          <w:tcPr>
            <w:tcW w:w="2199"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Market</w:t>
            </w:r>
          </w:p>
        </w:tc>
        <w:tc>
          <w:tcPr>
            <w:tcW w:w="2000"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Annual Weddings</w:t>
            </w:r>
          </w:p>
        </w:tc>
        <w:tc>
          <w:tcPr>
            <w:tcW w:w="2201"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Avg. Wedding Spend</w:t>
            </w:r>
          </w:p>
        </w:tc>
        <w:tc>
          <w:tcPr>
            <w:tcW w:w="2625"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Key Characteristics</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United States</w:t>
            </w:r>
          </w:p>
        </w:tc>
        <w:tc>
          <w:tcPr>
            <w:tcW w:w="20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~2.0 million</w:t>
            </w:r>
          </w:p>
        </w:tc>
        <w:tc>
          <w:tcPr>
            <w:tcW w:w="2201"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$31,000–$33,000</w:t>
            </w:r>
          </w:p>
        </w:tc>
        <w:tc>
          <w:tcPr>
            <w:tcW w:w="2625"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Largest market; strong heritage demand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United Kingdom</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~265,000</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£21,000–£25,000</w:t>
            </w:r>
          </w:p>
        </w:tc>
        <w:tc>
          <w:tcPr>
            <w:tcW w:w="26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Scotland: ~27,000. Core cultural market</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Canada</w:t>
            </w:r>
          </w:p>
        </w:tc>
        <w:tc>
          <w:tcPr>
            <w:tcW w:w="20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~160,000</w:t>
            </w:r>
          </w:p>
        </w:tc>
        <w:tc>
          <w:tcPr>
            <w:tcW w:w="2201"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~CAD $30,000</w:t>
            </w:r>
          </w:p>
        </w:tc>
        <w:tc>
          <w:tcPr>
            <w:tcW w:w="2625"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~5 million Scottish ancestry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Australia</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~120,000</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~AUD $36,000</w:t>
            </w:r>
          </w:p>
        </w:tc>
        <w:tc>
          <w:tcPr>
            <w:tcW w:w="26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2.2 million Scottish ancestry</w:t>
            </w:r>
          </w:p>
        </w:tc>
      </w:tr>
      <w:tr>
        <w:trPr/>
        <w:tc>
          <w:tcPr>
            <w:tcW w:w="21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New Zealand</w:t>
            </w:r>
          </w:p>
        </w:tc>
        <w:tc>
          <w:tcPr>
            <w:tcW w:w="20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~20,000</w:t>
            </w:r>
          </w:p>
        </w:tc>
        <w:tc>
          <w:tcPr>
            <w:tcW w:w="2201"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~NZD $30,000</w:t>
            </w:r>
          </w:p>
        </w:tc>
        <w:tc>
          <w:tcPr>
            <w:tcW w:w="2625"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20% of European settlers were Scottish</w:t>
            </w:r>
          </w:p>
        </w:tc>
      </w:tr>
    </w:tbl>
    <w:p>
      <w:pPr>
        <w:pStyle w:val="Normal"/>
        <w:spacing w:before="0" w:after="160"/>
        <w:rPr/>
      </w:pPr>
      <w:r>
        <w:rPr/>
      </w:r>
    </w:p>
    <w:p>
      <w:pPr>
        <w:pStyle w:val="Normal"/>
        <w:spacing w:lineRule="exact" w:line="276" w:before="0" w:after="160"/>
        <w:rPr/>
      </w:pPr>
      <w:r>
        <w:rPr>
          <w:rFonts w:eastAsia="Arial" w:cs="Arial"/>
          <w:sz w:val="21"/>
          <w:szCs w:val="21"/>
        </w:rPr>
        <w:t>Even conservative estimates suggest that 1–3% of weddings in these markets might seek a bagpiper, yielding an addressable demand of 50,000–75,000 wedding engagements per year across the combined English-speaking markets.</w:t>
      </w:r>
    </w:p>
    <w:p>
      <w:pPr>
        <w:pStyle w:val="Heading2"/>
        <w:spacing w:before="280" w:after="160"/>
        <w:rPr/>
      </w:pPr>
      <w:r>
        <w:rPr>
          <w:rFonts w:eastAsia="Arial" w:cs="Arial" w:ascii="Arial" w:hAnsi="Arial"/>
          <w:b/>
          <w:bCs/>
          <w:color w:val="2E75B6"/>
          <w:sz w:val="26"/>
          <w:szCs w:val="26"/>
        </w:rPr>
        <w:t>3.2 Funerals and Memorial Services</w:t>
      </w:r>
    </w:p>
    <w:p>
      <w:pPr>
        <w:pStyle w:val="Normal"/>
        <w:spacing w:lineRule="exact" w:line="276" w:before="0" w:after="160"/>
        <w:rPr/>
      </w:pPr>
      <w:r>
        <w:rPr>
          <w:rFonts w:eastAsia="Arial" w:cs="Arial"/>
          <w:sz w:val="21"/>
          <w:szCs w:val="21"/>
        </w:rPr>
        <w:t>Bagpipers are frequently booked for funerals, particularly within military, police, fire service, and Scottish/Irish diaspora communities. With approximately 2.5 million deaths annually in the US alone, and comparable proportions in the UK, Canada, and Australia, even a small percentage choosing piping services creates meaningful demand. Funeral services typically command fees of $200–$500, with the total addressable market likely in the range of 20,000–40,000 engagements annually across English-speaking nations.</w:t>
      </w:r>
    </w:p>
    <w:p>
      <w:pPr>
        <w:pStyle w:val="Heading2"/>
        <w:spacing w:before="280" w:after="160"/>
        <w:rPr/>
      </w:pPr>
      <w:r>
        <w:rPr>
          <w:rFonts w:eastAsia="Arial" w:cs="Arial" w:ascii="Arial" w:hAnsi="Arial"/>
          <w:b/>
          <w:bCs/>
          <w:color w:val="2E75B6"/>
          <w:sz w:val="26"/>
          <w:szCs w:val="26"/>
        </w:rPr>
        <w:t>3.3 Other Events</w:t>
      </w:r>
    </w:p>
    <w:p>
      <w:pPr>
        <w:pStyle w:val="Normal"/>
        <w:spacing w:lineRule="exact" w:line="276" w:before="0" w:after="160"/>
        <w:rPr/>
      </w:pPr>
      <w:r>
        <w:rPr>
          <w:rFonts w:eastAsia="Arial" w:cs="Arial"/>
          <w:sz w:val="21"/>
          <w:szCs w:val="21"/>
        </w:rPr>
        <w:t>Beyond weddings and funerals, bagpipers are regularly engaged for:</w:t>
      </w:r>
    </w:p>
    <w:p>
      <w:pPr>
        <w:pStyle w:val="ListParagraph"/>
        <w:numPr>
          <w:ilvl w:val="0"/>
          <w:numId w:val="17"/>
        </w:numPr>
        <w:spacing w:lineRule="exact" w:line="276" w:before="0" w:after="100"/>
        <w:rPr/>
      </w:pPr>
      <w:r>
        <w:rPr>
          <w:rFonts w:eastAsia="Arial" w:cs="Arial"/>
          <w:sz w:val="21"/>
          <w:szCs w:val="21"/>
        </w:rPr>
        <w:t>Burns Night celebrations (25th January) — a peak demand date across the diaspora.</w:t>
      </w:r>
    </w:p>
    <w:p>
      <w:pPr>
        <w:pStyle w:val="ListParagraph"/>
        <w:numPr>
          <w:ilvl w:val="0"/>
          <w:numId w:val="3"/>
        </w:numPr>
        <w:spacing w:lineRule="exact" w:line="276" w:before="0" w:after="100"/>
        <w:rPr/>
      </w:pPr>
      <w:r>
        <w:rPr>
          <w:rFonts w:eastAsia="Arial" w:cs="Arial"/>
          <w:sz w:val="21"/>
          <w:szCs w:val="21"/>
        </w:rPr>
        <w:t>St Andrew’s Day (30th November) and St Patrick’s Day (17th March) events.</w:t>
      </w:r>
    </w:p>
    <w:p>
      <w:pPr>
        <w:pStyle w:val="ListParagraph"/>
        <w:numPr>
          <w:ilvl w:val="0"/>
          <w:numId w:val="3"/>
        </w:numPr>
        <w:spacing w:lineRule="exact" w:line="276" w:before="0" w:after="100"/>
        <w:rPr/>
      </w:pPr>
      <w:r>
        <w:rPr>
          <w:rFonts w:eastAsia="Arial" w:cs="Arial"/>
          <w:sz w:val="21"/>
          <w:szCs w:val="21"/>
        </w:rPr>
        <w:t>Corporate events, product launches, and gala dinners.</w:t>
      </w:r>
    </w:p>
    <w:p>
      <w:pPr>
        <w:pStyle w:val="ListParagraph"/>
        <w:numPr>
          <w:ilvl w:val="0"/>
          <w:numId w:val="3"/>
        </w:numPr>
        <w:spacing w:lineRule="exact" w:line="276" w:before="0" w:after="100"/>
        <w:rPr/>
      </w:pPr>
      <w:r>
        <w:rPr>
          <w:rFonts w:eastAsia="Arial" w:cs="Arial"/>
          <w:sz w:val="21"/>
          <w:szCs w:val="21"/>
        </w:rPr>
        <w:t>Highland Games and cultural festivals.</w:t>
      </w:r>
    </w:p>
    <w:p>
      <w:pPr>
        <w:pStyle w:val="ListParagraph"/>
        <w:numPr>
          <w:ilvl w:val="0"/>
          <w:numId w:val="3"/>
        </w:numPr>
        <w:spacing w:lineRule="exact" w:line="276" w:before="0" w:after="100"/>
        <w:rPr/>
      </w:pPr>
      <w:r>
        <w:rPr>
          <w:rFonts w:eastAsia="Arial" w:cs="Arial"/>
          <w:sz w:val="21"/>
          <w:szCs w:val="21"/>
        </w:rPr>
        <w:t>Military ceremonies, Remembrance/Veterans Day services, and civic parades.</w:t>
      </w:r>
    </w:p>
    <w:p>
      <w:pPr>
        <w:pStyle w:val="ListParagraph"/>
        <w:numPr>
          <w:ilvl w:val="0"/>
          <w:numId w:val="3"/>
        </w:numPr>
        <w:spacing w:lineRule="exact" w:line="276" w:before="0" w:after="100"/>
        <w:rPr/>
      </w:pPr>
      <w:r>
        <w:rPr>
          <w:rFonts w:eastAsia="Arial" w:cs="Arial"/>
          <w:sz w:val="21"/>
          <w:szCs w:val="21"/>
        </w:rPr>
        <w:t>Hotel and tourism entertainment (particularly in Scotland).</w:t>
      </w:r>
    </w:p>
    <w:p>
      <w:pPr>
        <w:pStyle w:val="ListParagraph"/>
        <w:numPr>
          <w:ilvl w:val="0"/>
          <w:numId w:val="3"/>
        </w:numPr>
        <w:spacing w:lineRule="exact" w:line="276" w:before="0" w:after="100"/>
        <w:rPr/>
      </w:pPr>
      <w:r>
        <w:rPr>
          <w:rFonts w:eastAsia="Arial" w:cs="Arial"/>
          <w:sz w:val="21"/>
          <w:szCs w:val="21"/>
        </w:rPr>
        <w:t>Graduation ceremonies, university events, private parties, and surprise celebrations.</w:t>
      </w:r>
    </w:p>
    <w:p>
      <w:pPr>
        <w:pStyle w:val="Heading2"/>
        <w:spacing w:before="280" w:after="160"/>
        <w:rPr/>
      </w:pPr>
      <w:r>
        <w:rPr>
          <w:rFonts w:eastAsia="Arial" w:cs="Arial" w:ascii="Arial" w:hAnsi="Arial"/>
          <w:b/>
          <w:bCs/>
          <w:color w:val="2E75B6"/>
          <w:sz w:val="26"/>
          <w:szCs w:val="26"/>
        </w:rPr>
        <w:t>3.4 The Scottish Diaspora as Market Driver</w:t>
      </w:r>
    </w:p>
    <w:p>
      <w:pPr>
        <w:pStyle w:val="Normal"/>
        <w:spacing w:lineRule="exact" w:line="276" w:before="0" w:after="160"/>
        <w:rPr/>
      </w:pPr>
      <w:r>
        <w:rPr>
          <w:rFonts w:eastAsia="Arial" w:cs="Arial"/>
          <w:sz w:val="21"/>
          <w:szCs w:val="21"/>
        </w:rPr>
        <w:t>The Scottish Government estimates that over 40 million people worldwide consider themselves to have Scottish ancestry. This figure dwarfs Scotland’s population of 5.4 million and represents the primary cultural driver of demand for piping services outside Scotland. Key diaspora populations include approximately 20–25 million in the USA, nearly 5 million in Canada, 2.2 million in Australia, and 1–2 million in New Zealand. Ancestry tourism alone drives an estimated 800,000 visits to Scotland annually, worth over £400 million to the Scottish economy. This deep, enduring connection to Scottish heritage creates sustained demand for piping at culturally significant life events.</w:t>
      </w:r>
    </w:p>
    <w:p>
      <w:pPr>
        <w:pStyle w:val="Heading1"/>
        <w:spacing w:before="360" w:after="200"/>
        <w:rPr/>
      </w:pPr>
      <w:r>
        <w:rPr>
          <w:rFonts w:eastAsia="Arial" w:cs="Arial" w:ascii="Arial" w:hAnsi="Arial"/>
          <w:b/>
          <w:bCs/>
          <w:color w:val="1B4F72"/>
          <w:sz w:val="32"/>
          <w:szCs w:val="32"/>
        </w:rPr>
        <w:t>4. Current State of the Market</w:t>
      </w:r>
    </w:p>
    <w:p>
      <w:pPr>
        <w:pStyle w:val="Heading2"/>
        <w:spacing w:before="280" w:after="160"/>
        <w:rPr/>
      </w:pPr>
      <w:r>
        <w:rPr>
          <w:rFonts w:eastAsia="Arial" w:cs="Arial" w:ascii="Arial" w:hAnsi="Arial"/>
          <w:b/>
          <w:bCs/>
          <w:color w:val="2E75B6"/>
          <w:sz w:val="26"/>
          <w:szCs w:val="26"/>
        </w:rPr>
        <w:t>4.1 How Pipers Currently Find Work</w:t>
      </w:r>
    </w:p>
    <w:p>
      <w:pPr>
        <w:pStyle w:val="Normal"/>
        <w:spacing w:lineRule="exact" w:line="276" w:before="0" w:after="160"/>
        <w:rPr/>
      </w:pPr>
      <w:r>
        <w:rPr>
          <w:rFonts w:eastAsia="Arial" w:cs="Arial"/>
          <w:sz w:val="21"/>
          <w:szCs w:val="21"/>
        </w:rPr>
        <w:t>The market for hiring bagpipers is highly fragmented and largely informal:</w:t>
      </w:r>
    </w:p>
    <w:p>
      <w:pPr>
        <w:pStyle w:val="ListParagraph"/>
        <w:numPr>
          <w:ilvl w:val="0"/>
          <w:numId w:val="18"/>
        </w:numPr>
        <w:spacing w:lineRule="exact" w:line="276" w:before="0" w:after="100"/>
        <w:rPr/>
      </w:pPr>
      <w:r>
        <w:rPr>
          <w:rFonts w:eastAsia="Arial" w:cs="Arial"/>
          <w:sz w:val="21"/>
          <w:szCs w:val="21"/>
        </w:rPr>
        <w:t>Word of Mouth: The dominant channel. Clients ask friends, family, wedding planners, or funeral directors for recommendations. Pipers rely on band networks and personal reputations.</w:t>
      </w:r>
    </w:p>
    <w:p>
      <w:pPr>
        <w:pStyle w:val="ListParagraph"/>
        <w:numPr>
          <w:ilvl w:val="0"/>
          <w:numId w:val="4"/>
        </w:numPr>
        <w:spacing w:lineRule="exact" w:line="276" w:before="0" w:after="100"/>
        <w:rPr/>
      </w:pPr>
      <w:r>
        <w:rPr>
          <w:rFonts w:eastAsia="Arial" w:cs="Arial"/>
          <w:sz w:val="21"/>
          <w:szCs w:val="21"/>
        </w:rPr>
        <w:t>Generalist Entertainment Platforms: Services like GigSalad (US/Canada), Encore Musicians (UK), and Last Minute Musicians (UK) list bagpipers alongside DJs, magicians, and cover bands. These charge subscription fees ($359–$479/year) plus booking commissions (2.5–5%), or operate on lead-generation models.</w:t>
      </w:r>
    </w:p>
    <w:p>
      <w:pPr>
        <w:pStyle w:val="ListParagraph"/>
        <w:numPr>
          <w:ilvl w:val="0"/>
          <w:numId w:val="4"/>
        </w:numPr>
        <w:spacing w:lineRule="exact" w:line="276" w:before="0" w:after="100"/>
        <w:rPr/>
      </w:pPr>
      <w:r>
        <w:rPr>
          <w:rFonts w:eastAsia="Arial" w:cs="Arial"/>
          <w:sz w:val="21"/>
          <w:szCs w:val="21"/>
        </w:rPr>
        <w:t>Personal Websites and Social Media: Some established pipers maintain their own websites with video samples, pricing, and contact forms.</w:t>
      </w:r>
    </w:p>
    <w:p>
      <w:pPr>
        <w:pStyle w:val="ListParagraph"/>
        <w:numPr>
          <w:ilvl w:val="0"/>
          <w:numId w:val="4"/>
        </w:numPr>
        <w:spacing w:lineRule="exact" w:line="276" w:before="0" w:after="100"/>
        <w:rPr/>
      </w:pPr>
      <w:r>
        <w:rPr>
          <w:rFonts w:eastAsia="Arial" w:cs="Arial"/>
          <w:sz w:val="21"/>
          <w:szCs w:val="21"/>
        </w:rPr>
        <w:t>Pipe Band Association Networks: Informal referrals through band secretaries and pipe majors.</w:t>
      </w:r>
    </w:p>
    <w:p>
      <w:pPr>
        <w:pStyle w:val="ListParagraph"/>
        <w:numPr>
          <w:ilvl w:val="0"/>
          <w:numId w:val="4"/>
        </w:numPr>
        <w:spacing w:lineRule="exact" w:line="276" w:before="0" w:after="100"/>
        <w:rPr/>
      </w:pPr>
      <w:r>
        <w:rPr>
          <w:rFonts w:eastAsia="Arial" w:cs="Arial"/>
          <w:sz w:val="21"/>
          <w:szCs w:val="21"/>
        </w:rPr>
        <w:t>Wedding Directory Listings: Services like The Knot (US) and Hitched (UK) include pipers as a subcategory.</w:t>
      </w:r>
    </w:p>
    <w:p>
      <w:pPr>
        <w:pStyle w:val="Heading2"/>
        <w:spacing w:before="280" w:after="160"/>
        <w:rPr/>
      </w:pPr>
      <w:r>
        <w:rPr>
          <w:rFonts w:eastAsia="Arial" w:cs="Arial" w:ascii="Arial" w:hAnsi="Arial"/>
          <w:b/>
          <w:bCs/>
          <w:color w:val="2E75B6"/>
          <w:sz w:val="26"/>
          <w:szCs w:val="26"/>
        </w:rPr>
        <w:t>4.2 Key Problems with the Current Model</w:t>
      </w:r>
    </w:p>
    <w:p>
      <w:pPr>
        <w:pStyle w:val="Normal"/>
        <w:spacing w:lineRule="exact" w:line="276" w:before="0" w:after="160"/>
        <w:rPr/>
      </w:pPr>
      <w:r>
        <w:rPr>
          <w:rFonts w:eastAsia="Arial" w:cs="Arial"/>
          <w:sz w:val="21"/>
          <w:szCs w:val="21"/>
        </w:rPr>
        <w:t>The existing fragmented approach creates significant friction for both pipers and clients:</w:t>
      </w:r>
    </w:p>
    <w:p>
      <w:pPr>
        <w:pStyle w:val="Normal"/>
        <w:spacing w:before="200" w:after="120"/>
        <w:rPr/>
      </w:pPr>
      <w:r>
        <w:rPr>
          <w:rFonts w:eastAsia="Arial" w:cs="Arial"/>
          <w:b/>
          <w:bCs/>
          <w:color w:val="2E75B6"/>
          <w:sz w:val="22"/>
          <w:szCs w:val="22"/>
        </w:rPr>
        <w:t>For Pipers:</w:t>
      </w:r>
    </w:p>
    <w:p>
      <w:pPr>
        <w:pStyle w:val="ListParagraph"/>
        <w:numPr>
          <w:ilvl w:val="0"/>
          <w:numId w:val="19"/>
        </w:numPr>
        <w:spacing w:lineRule="exact" w:line="276" w:before="0" w:after="100"/>
        <w:rPr/>
      </w:pPr>
      <w:r>
        <w:rPr>
          <w:rFonts w:eastAsia="Arial" w:cs="Arial"/>
          <w:sz w:val="21"/>
          <w:szCs w:val="21"/>
        </w:rPr>
        <w:t>Undervaluation of Services: Word-of-mouth and informal channels create strong downward pressure on pricing. Many engagements fail to compensate pipers for their musical skill, years of training, preparation time, administration, travel costs, food, and accommodation.</w:t>
      </w:r>
    </w:p>
    <w:p>
      <w:pPr>
        <w:pStyle w:val="ListParagraph"/>
        <w:numPr>
          <w:ilvl w:val="0"/>
          <w:numId w:val="5"/>
        </w:numPr>
        <w:spacing w:lineRule="exact" w:line="276" w:before="0" w:after="100"/>
        <w:rPr/>
      </w:pPr>
      <w:r>
        <w:rPr>
          <w:rFonts w:eastAsia="Arial" w:cs="Arial"/>
          <w:sz w:val="21"/>
          <w:szCs w:val="21"/>
        </w:rPr>
        <w:t>Inconsistent Deal Flow: Without centralised discovery, pipers experience feast-or-famine booking patterns, particularly outside peak season.</w:t>
      </w:r>
    </w:p>
    <w:p>
      <w:pPr>
        <w:pStyle w:val="ListParagraph"/>
        <w:numPr>
          <w:ilvl w:val="0"/>
          <w:numId w:val="5"/>
        </w:numPr>
        <w:spacing w:lineRule="exact" w:line="276" w:before="0" w:after="100"/>
        <w:rPr/>
      </w:pPr>
      <w:r>
        <w:rPr>
          <w:rFonts w:eastAsia="Arial" w:cs="Arial"/>
          <w:sz w:val="21"/>
          <w:szCs w:val="21"/>
        </w:rPr>
        <w:t>Administrative Burden: Each engagement requires bespoke coordination — multiple emails or calls to agree dates, times, addresses, event type, duration, music selections, dress code, and cost breakdowns.</w:t>
      </w:r>
    </w:p>
    <w:p>
      <w:pPr>
        <w:pStyle w:val="ListParagraph"/>
        <w:numPr>
          <w:ilvl w:val="0"/>
          <w:numId w:val="5"/>
        </w:numPr>
        <w:spacing w:lineRule="exact" w:line="276" w:before="0" w:after="100"/>
        <w:rPr/>
      </w:pPr>
      <w:r>
        <w:rPr>
          <w:rFonts w:eastAsia="Arial" w:cs="Arial"/>
          <w:sz w:val="21"/>
          <w:szCs w:val="21"/>
        </w:rPr>
        <w:t>Low Visibility: Excellent pipers without personal marketing skills or established networks remain invisible to potential clients.</w:t>
      </w:r>
    </w:p>
    <w:p>
      <w:pPr>
        <w:pStyle w:val="Normal"/>
        <w:spacing w:before="200" w:after="120"/>
        <w:rPr/>
      </w:pPr>
      <w:r>
        <w:rPr>
          <w:rFonts w:eastAsia="Arial" w:cs="Arial"/>
          <w:b/>
          <w:bCs/>
          <w:color w:val="2E75B6"/>
          <w:sz w:val="22"/>
          <w:szCs w:val="22"/>
        </w:rPr>
        <w:t>For Clients:</w:t>
      </w:r>
    </w:p>
    <w:p>
      <w:pPr>
        <w:pStyle w:val="ListParagraph"/>
        <w:numPr>
          <w:ilvl w:val="0"/>
          <w:numId w:val="20"/>
        </w:numPr>
        <w:spacing w:lineRule="exact" w:line="276" w:before="0" w:after="100"/>
        <w:rPr/>
      </w:pPr>
      <w:r>
        <w:rPr>
          <w:rFonts w:eastAsia="Arial" w:cs="Arial"/>
          <w:sz w:val="21"/>
          <w:szCs w:val="21"/>
        </w:rPr>
        <w:t>Difficulty Finding Pipers: Unless personally connected to the piping community, clients struggle to locate qualified pipers, especially outside areas with strong Scottish communities.</w:t>
      </w:r>
    </w:p>
    <w:p>
      <w:pPr>
        <w:pStyle w:val="ListParagraph"/>
        <w:numPr>
          <w:ilvl w:val="0"/>
          <w:numId w:val="6"/>
        </w:numPr>
        <w:spacing w:lineRule="exact" w:line="276" w:before="0" w:after="100"/>
        <w:rPr/>
      </w:pPr>
      <w:r>
        <w:rPr>
          <w:rFonts w:eastAsia="Arial" w:cs="Arial"/>
          <w:sz w:val="21"/>
          <w:szCs w:val="21"/>
        </w:rPr>
        <w:t>Quality Uncertainty: Clients have no reliable way to assess a piper’s skill level, professionalism, or suitability. Distinguishing competent pipers from poor ones is difficult for the uninitiated.</w:t>
      </w:r>
    </w:p>
    <w:p>
      <w:pPr>
        <w:pStyle w:val="ListParagraph"/>
        <w:numPr>
          <w:ilvl w:val="0"/>
          <w:numId w:val="6"/>
        </w:numPr>
        <w:spacing w:lineRule="exact" w:line="276" w:before="0" w:after="100"/>
        <w:rPr/>
      </w:pPr>
      <w:r>
        <w:rPr>
          <w:rFonts w:eastAsia="Arial" w:cs="Arial"/>
          <w:sz w:val="21"/>
          <w:szCs w:val="21"/>
        </w:rPr>
        <w:t>Opaque Pricing: Without market benchmarks, clients cannot judge whether quotes are fair. Prices vary dramatically by region, experience, and awareness of market rates.</w:t>
      </w:r>
    </w:p>
    <w:p>
      <w:pPr>
        <w:pStyle w:val="ListParagraph"/>
        <w:numPr>
          <w:ilvl w:val="0"/>
          <w:numId w:val="6"/>
        </w:numPr>
        <w:spacing w:lineRule="exact" w:line="276" w:before="0" w:after="100"/>
        <w:rPr/>
      </w:pPr>
      <w:r>
        <w:rPr>
          <w:rFonts w:eastAsia="Arial" w:cs="Arial"/>
          <w:sz w:val="21"/>
          <w:szCs w:val="21"/>
        </w:rPr>
        <w:t>Complex Coordination: Agreeing all event details requires extensive back-and-forth communication that is currently unstructured.</w:t>
      </w:r>
    </w:p>
    <w:p>
      <w:pPr>
        <w:pStyle w:val="Heading2"/>
        <w:spacing w:before="280" w:after="160"/>
        <w:rPr/>
      </w:pPr>
      <w:r>
        <w:rPr>
          <w:rFonts w:eastAsia="Arial" w:cs="Arial" w:ascii="Arial" w:hAnsi="Arial"/>
          <w:b/>
          <w:bCs/>
          <w:color w:val="2E75B6"/>
          <w:sz w:val="26"/>
          <w:szCs w:val="26"/>
        </w:rPr>
        <w:t>4.3 Current Pricing Benchmarks</w:t>
      </w:r>
    </w:p>
    <w:tbl>
      <w:tblPr>
        <w:tblW w:w="9026" w:type="dxa"/>
        <w:jc w:val="left"/>
        <w:tblInd w:w="0" w:type="dxa"/>
        <w:tblLayout w:type="fixed"/>
        <w:tblCellMar>
          <w:top w:w="80" w:type="dxa"/>
          <w:left w:w="120" w:type="dxa"/>
          <w:bottom w:w="80" w:type="dxa"/>
          <w:right w:w="120" w:type="dxa"/>
        </w:tblCellMar>
      </w:tblPr>
      <w:tblGrid>
        <w:gridCol w:w="2000"/>
        <w:gridCol w:w="3199"/>
        <w:gridCol w:w="3827"/>
      </w:tblGrid>
      <w:tr>
        <w:trPr/>
        <w:tc>
          <w:tcPr>
            <w:tcW w:w="2000"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Market</w:t>
            </w:r>
          </w:p>
        </w:tc>
        <w:tc>
          <w:tcPr>
            <w:tcW w:w="3199"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Typical Solo Piper Fee</w:t>
            </w:r>
          </w:p>
        </w:tc>
        <w:tc>
          <w:tcPr>
            <w:tcW w:w="3827"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Notes</w:t>
            </w:r>
          </w:p>
        </w:tc>
      </w:tr>
      <w:tr>
        <w:trPr/>
        <w:tc>
          <w:tcPr>
            <w:tcW w:w="20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USA</w:t>
            </w:r>
          </w:p>
        </w:tc>
        <w:tc>
          <w:tcPr>
            <w:tcW w:w="31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$200–$500 per engagement</w:t>
            </w:r>
          </w:p>
        </w:tc>
        <w:tc>
          <w:tcPr>
            <w:tcW w:w="3827"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$400–$500 for full ceremony coverage; $200–$300 for brief play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UK</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£150–£300 per engagement</w:t>
            </w:r>
          </w:p>
        </w:tc>
        <w:tc>
          <w:tcPr>
            <w:tcW w:w="38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Average ~£215; travel charged extra outside local area</w:t>
            </w:r>
          </w:p>
        </w:tc>
      </w:tr>
      <w:tr>
        <w:trPr/>
        <w:tc>
          <w:tcPr>
            <w:tcW w:w="20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Canada</w:t>
            </w:r>
          </w:p>
        </w:tc>
        <w:tc>
          <w:tcPr>
            <w:tcW w:w="31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CAD $250–$500</w:t>
            </w:r>
          </w:p>
        </w:tc>
        <w:tc>
          <w:tcPr>
            <w:tcW w:w="3827"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Higher in major cities; seasonal peak around Highland Games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Aus/NZ</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AUD/NZD $250–$500</w:t>
            </w:r>
          </w:p>
        </w:tc>
        <w:tc>
          <w:tcPr>
            <w:tcW w:w="38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Small piper pool; premium pricing in remote areas</w:t>
            </w:r>
          </w:p>
        </w:tc>
      </w:tr>
    </w:tbl>
    <w:p>
      <w:pPr>
        <w:pStyle w:val="Normal"/>
        <w:spacing w:before="0" w:after="160"/>
        <w:rPr/>
      </w:pPr>
      <w:r>
        <w:rPr/>
      </w:r>
    </w:p>
    <w:p>
      <w:pPr>
        <w:pStyle w:val="Normal"/>
        <w:spacing w:lineRule="exact" w:line="276" w:before="0" w:after="160"/>
        <w:rPr/>
      </w:pPr>
      <w:r>
        <w:rPr>
          <w:rFonts w:eastAsia="Arial" w:cs="Arial"/>
          <w:sz w:val="21"/>
          <w:szCs w:val="21"/>
        </w:rPr>
        <w:t>These fees often do not adequately reflect the full cost of delivery: instrument maintenance, Highland dress upkeep, pre-event preparation and practice of requested tunes, travel time, administrative coordination, and the piper’s accumulated skill developed over years of training and competition.</w:t>
      </w:r>
    </w:p>
    <w:p>
      <w:pPr>
        <w:pStyle w:val="Heading1"/>
        <w:spacing w:before="360" w:after="200"/>
        <w:rPr/>
      </w:pPr>
      <w:r>
        <w:rPr>
          <w:rFonts w:eastAsia="Arial" w:cs="Arial" w:ascii="Arial" w:hAnsi="Arial"/>
          <w:b/>
          <w:bCs/>
          <w:color w:val="1B4F72"/>
          <w:sz w:val="32"/>
          <w:szCs w:val="32"/>
        </w:rPr>
        <w:t>5. Market Size Estimation</w:t>
      </w:r>
    </w:p>
    <w:p>
      <w:pPr>
        <w:pStyle w:val="Heading2"/>
        <w:spacing w:before="280" w:after="160"/>
        <w:rPr/>
      </w:pPr>
      <w:r>
        <w:rPr>
          <w:rFonts w:eastAsia="Arial" w:cs="Arial" w:ascii="Arial" w:hAnsi="Arial"/>
          <w:b/>
          <w:bCs/>
          <w:color w:val="2E75B6"/>
          <w:sz w:val="26"/>
          <w:szCs w:val="26"/>
        </w:rPr>
        <w:t>5.1 Bottom-Up Estimation</w:t>
      </w:r>
    </w:p>
    <w:tbl>
      <w:tblPr>
        <w:tblW w:w="9026" w:type="dxa"/>
        <w:jc w:val="left"/>
        <w:tblInd w:w="0" w:type="dxa"/>
        <w:tblLayout w:type="fixed"/>
        <w:tblCellMar>
          <w:top w:w="80" w:type="dxa"/>
          <w:left w:w="120" w:type="dxa"/>
          <w:bottom w:w="80" w:type="dxa"/>
          <w:right w:w="120" w:type="dxa"/>
        </w:tblCellMar>
      </w:tblPr>
      <w:tblGrid>
        <w:gridCol w:w="1799"/>
        <w:gridCol w:w="1800"/>
        <w:gridCol w:w="1401"/>
        <w:gridCol w:w="1599"/>
        <w:gridCol w:w="2427"/>
      </w:tblGrid>
      <w:tr>
        <w:trPr/>
        <w:tc>
          <w:tcPr>
            <w:tcW w:w="1799"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Event Type</w:t>
            </w:r>
          </w:p>
        </w:tc>
        <w:tc>
          <w:tcPr>
            <w:tcW w:w="1800"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Annual Events</w:t>
            </w:r>
          </w:p>
        </w:tc>
        <w:tc>
          <w:tcPr>
            <w:tcW w:w="1401"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Piper %</w:t>
            </w:r>
          </w:p>
        </w:tc>
        <w:tc>
          <w:tcPr>
            <w:tcW w:w="1599"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Est. Bookings</w:t>
            </w:r>
          </w:p>
        </w:tc>
        <w:tc>
          <w:tcPr>
            <w:tcW w:w="2427"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Est. Revenue (@$350)</w:t>
            </w:r>
          </w:p>
        </w:tc>
      </w:tr>
      <w:tr>
        <w:trPr/>
        <w:tc>
          <w:tcPr>
            <w:tcW w:w="17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Weddings</w:t>
            </w:r>
          </w:p>
        </w:tc>
        <w:tc>
          <w:tcPr>
            <w:tcW w:w="18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~2.6 million</w:t>
            </w:r>
          </w:p>
        </w:tc>
        <w:tc>
          <w:tcPr>
            <w:tcW w:w="1401"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2–3%</w:t>
            </w:r>
          </w:p>
        </w:tc>
        <w:tc>
          <w:tcPr>
            <w:tcW w:w="15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52,000–78,000</w:t>
            </w:r>
          </w:p>
        </w:tc>
        <w:tc>
          <w:tcPr>
            <w:tcW w:w="2427"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$18M–$27M</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Funerals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~3.5 million</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0.5–1%</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17,500–35,000</w:t>
            </w:r>
          </w:p>
        </w:tc>
        <w:tc>
          <w:tcPr>
            <w:tcW w:w="24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$6M–$12M</w:t>
            </w:r>
          </w:p>
        </w:tc>
      </w:tr>
      <w:tr>
        <w:trPr/>
        <w:tc>
          <w:tcPr>
            <w:tcW w:w="17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Burns Night/Cultural</w:t>
            </w:r>
          </w:p>
        </w:tc>
        <w:tc>
          <w:tcPr>
            <w:tcW w:w="18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N/A</w:t>
            </w:r>
          </w:p>
        </w:tc>
        <w:tc>
          <w:tcPr>
            <w:tcW w:w="1401"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N/A</w:t>
            </w:r>
          </w:p>
        </w:tc>
        <w:tc>
          <w:tcPr>
            <w:tcW w:w="15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10,000–20,000</w:t>
            </w:r>
          </w:p>
        </w:tc>
        <w:tc>
          <w:tcPr>
            <w:tcW w:w="2427"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$3.5M–$7M</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Corporate/Other</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N/A</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N/A</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15,000–25,000</w:t>
            </w:r>
          </w:p>
        </w:tc>
        <w:tc>
          <w:tcPr>
            <w:tcW w:w="24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$5M–$9M</w:t>
            </w:r>
          </w:p>
        </w:tc>
      </w:tr>
      <w:tr>
        <w:trPr/>
        <w:tc>
          <w:tcPr>
            <w:tcW w:w="17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TOTAL</w:t>
            </w:r>
          </w:p>
        </w:tc>
        <w:tc>
          <w:tcPr>
            <w:tcW w:w="18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
          </w:p>
        </w:tc>
        <w:tc>
          <w:tcPr>
            <w:tcW w:w="1401"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
          </w:p>
        </w:tc>
        <w:tc>
          <w:tcPr>
            <w:tcW w:w="15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94,500–158,000</w:t>
            </w:r>
          </w:p>
        </w:tc>
        <w:tc>
          <w:tcPr>
            <w:tcW w:w="2427"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$33M–$55M</w:t>
            </w:r>
          </w:p>
        </w:tc>
      </w:tr>
    </w:tbl>
    <w:p>
      <w:pPr>
        <w:pStyle w:val="Normal"/>
        <w:spacing w:before="0" w:after="160"/>
        <w:rPr/>
      </w:pPr>
      <w:r>
        <w:rPr/>
      </w:r>
    </w:p>
    <w:p>
      <w:pPr>
        <w:pStyle w:val="Normal"/>
        <w:spacing w:lineRule="exact" w:line="276" w:before="0" w:after="160"/>
        <w:rPr/>
      </w:pPr>
      <w:r>
        <w:rPr>
          <w:rFonts w:eastAsia="Arial" w:cs="Arial"/>
          <w:sz w:val="21"/>
          <w:szCs w:val="21"/>
        </w:rPr>
        <w:t>The total addressable market (TAM) for bagpiper event services across the USA, UK, Canada, Australia, and New Zealand is estimated at $33–$55 million annually. A platform capturing 10–20% within 3–5 years would represent $3.3–$11 million in gross transaction value.</w:t>
      </w:r>
    </w:p>
    <w:p>
      <w:pPr>
        <w:pStyle w:val="Heading2"/>
        <w:spacing w:before="280" w:after="160"/>
        <w:rPr/>
      </w:pPr>
      <w:r>
        <w:rPr>
          <w:rFonts w:eastAsia="Arial" w:cs="Arial" w:ascii="Arial" w:hAnsi="Arial"/>
          <w:b/>
          <w:bCs/>
          <w:color w:val="2E75B6"/>
          <w:sz w:val="26"/>
          <w:szCs w:val="26"/>
        </w:rPr>
        <w:t>5.2 Validation from Existing Platforms</w:t>
      </w:r>
    </w:p>
    <w:p>
      <w:pPr>
        <w:pStyle w:val="Normal"/>
        <w:spacing w:lineRule="exact" w:line="276" w:before="0" w:after="160"/>
        <w:rPr/>
      </w:pPr>
      <w:r>
        <w:rPr>
          <w:rFonts w:eastAsia="Arial" w:cs="Arial"/>
          <w:sz w:val="21"/>
          <w:szCs w:val="21"/>
        </w:rPr>
        <w:t>GigSalad, the largest entertainment booking marketplace in North America, reports over 110,000 entertainers and facilitated $12.8 million in artist revenue from 25,235 music bookings in 2025 (across all music categories). The UK’s Encore Musicians lists over 100 bagpipers, while Last Minute Musicians features around 80 UK-based pipers with an average price of £215 and 1,486 verified reviews — demonstrating genuine, sustained demand.</w:t>
      </w:r>
    </w:p>
    <w:p>
      <w:pPr>
        <w:pStyle w:val="Heading1"/>
        <w:spacing w:before="360" w:after="200"/>
        <w:rPr/>
      </w:pPr>
      <w:r>
        <w:rPr>
          <w:rFonts w:eastAsia="Arial" w:cs="Arial" w:ascii="Arial" w:hAnsi="Arial"/>
          <w:b/>
          <w:bCs/>
          <w:color w:val="1B4F72"/>
          <w:sz w:val="32"/>
          <w:szCs w:val="32"/>
        </w:rPr>
        <w:t>6. Competitive Landscape</w:t>
      </w:r>
    </w:p>
    <w:p>
      <w:pPr>
        <w:pStyle w:val="Normal"/>
        <w:spacing w:lineRule="exact" w:line="276" w:before="0" w:after="160"/>
        <w:rPr/>
      </w:pPr>
      <w:r>
        <w:rPr>
          <w:rFonts w:eastAsia="Arial" w:cs="Arial"/>
          <w:sz w:val="21"/>
          <w:szCs w:val="21"/>
        </w:rPr>
        <w:t>No dedicated bagpiper-specific booking platform currently exists at scale. The competitive landscape consists of:</w:t>
      </w:r>
    </w:p>
    <w:tbl>
      <w:tblPr>
        <w:tblW w:w="9026" w:type="dxa"/>
        <w:jc w:val="left"/>
        <w:tblInd w:w="0" w:type="dxa"/>
        <w:tblLayout w:type="fixed"/>
        <w:tblCellMar>
          <w:top w:w="80" w:type="dxa"/>
          <w:left w:w="120" w:type="dxa"/>
          <w:bottom w:w="80" w:type="dxa"/>
          <w:right w:w="120" w:type="dxa"/>
        </w:tblCellMar>
      </w:tblPr>
      <w:tblGrid>
        <w:gridCol w:w="1600"/>
        <w:gridCol w:w="1999"/>
        <w:gridCol w:w="1801"/>
        <w:gridCol w:w="1599"/>
        <w:gridCol w:w="2027"/>
      </w:tblGrid>
      <w:tr>
        <w:trPr/>
        <w:tc>
          <w:tcPr>
            <w:tcW w:w="1600"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Competitor</w:t>
            </w:r>
          </w:p>
        </w:tc>
        <w:tc>
          <w:tcPr>
            <w:tcW w:w="1999"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Type</w:t>
            </w:r>
          </w:p>
        </w:tc>
        <w:tc>
          <w:tcPr>
            <w:tcW w:w="1801"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Revenue Model</w:t>
            </w:r>
          </w:p>
        </w:tc>
        <w:tc>
          <w:tcPr>
            <w:tcW w:w="1599"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Piper Focus</w:t>
            </w:r>
          </w:p>
        </w:tc>
        <w:tc>
          <w:tcPr>
            <w:tcW w:w="2027"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Limitation</w:t>
            </w:r>
          </w:p>
        </w:tc>
      </w:tr>
      <w:tr>
        <w:trPr/>
        <w:tc>
          <w:tcPr>
            <w:tcW w:w="16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GigSalad</w:t>
            </w:r>
          </w:p>
        </w:tc>
        <w:tc>
          <w:tcPr>
            <w:tcW w:w="19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General entertainment</w:t>
            </w:r>
          </w:p>
        </w:tc>
        <w:tc>
          <w:tcPr>
            <w:tcW w:w="1801"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Sub + 2.5–5% commission</w:t>
            </w:r>
          </w:p>
        </w:tc>
        <w:tc>
          <w:tcPr>
            <w:tcW w:w="15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1 of 500+ categories</w:t>
            </w:r>
          </w:p>
        </w:tc>
        <w:tc>
          <w:tcPr>
            <w:tcW w:w="2027"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No piping-specific features</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Encore Musicians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UK musician marketplace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Commission-based</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~100 pipers</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UK only; generalist</w:t>
            </w:r>
          </w:p>
        </w:tc>
      </w:tr>
      <w:tr>
        <w:trPr/>
        <w:tc>
          <w:tcPr>
            <w:tcW w:w="16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Bark / Thumbtack</w:t>
            </w:r>
          </w:p>
        </w:tc>
        <w:tc>
          <w:tcPr>
            <w:tcW w:w="19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Local services</w:t>
            </w:r>
          </w:p>
        </w:tc>
        <w:tc>
          <w:tcPr>
            <w:tcW w:w="1801"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Lead generation fees</w:t>
            </w:r>
          </w:p>
        </w:tc>
        <w:tc>
          <w:tcPr>
            <w:tcW w:w="1599"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Minimal</w:t>
            </w:r>
          </w:p>
        </w:tc>
        <w:tc>
          <w:tcPr>
            <w:tcW w:w="2027"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Low-quality leads</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Word of Mouth</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Informal networks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None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Primary channel</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Fragmented; no quality control</w:t>
            </w:r>
          </w:p>
        </w:tc>
      </w:tr>
    </w:tbl>
    <w:p>
      <w:pPr>
        <w:pStyle w:val="Normal"/>
        <w:spacing w:before="0" w:after="160"/>
        <w:rPr/>
      </w:pPr>
      <w:r>
        <w:rPr/>
      </w:r>
    </w:p>
    <w:p>
      <w:pPr>
        <w:pStyle w:val="Normal"/>
        <w:spacing w:lineRule="exact" w:line="276" w:before="0" w:after="160"/>
        <w:rPr/>
      </w:pPr>
      <w:r>
        <w:rPr>
          <w:rFonts w:eastAsia="Arial" w:cs="Arial"/>
          <w:sz w:val="21"/>
          <w:szCs w:val="21"/>
        </w:rPr>
        <w:t>The absence of a vertical, specialist platform represents the core market opportunity. A dedicated service can offer depth that generalist platforms cannot: verified piping credentials, competition history, repertoire management, event-specific coordination workflows, and education on fair pricing.</w:t>
      </w:r>
    </w:p>
    <w:p>
      <w:pPr>
        <w:pStyle w:val="Heading1"/>
        <w:spacing w:before="360" w:after="200"/>
        <w:rPr/>
      </w:pPr>
      <w:r>
        <w:rPr>
          <w:rFonts w:eastAsia="Arial" w:cs="Arial" w:ascii="Arial" w:hAnsi="Arial"/>
          <w:b/>
          <w:bCs/>
          <w:color w:val="1B4F72"/>
          <w:sz w:val="32"/>
          <w:szCs w:val="32"/>
        </w:rPr>
        <w:t>7. Recommended Commercial Model</w:t>
      </w:r>
    </w:p>
    <w:p>
      <w:pPr>
        <w:pStyle w:val="Heading2"/>
        <w:spacing w:before="280" w:after="160"/>
        <w:rPr/>
      </w:pPr>
      <w:r>
        <w:rPr>
          <w:rFonts w:eastAsia="Arial" w:cs="Arial" w:ascii="Arial" w:hAnsi="Arial"/>
          <w:b/>
          <w:bCs/>
          <w:color w:val="2E75B6"/>
          <w:sz w:val="26"/>
          <w:szCs w:val="26"/>
        </w:rPr>
        <w:t>7.1 Platform Concept</w:t>
      </w:r>
    </w:p>
    <w:p>
      <w:pPr>
        <w:pStyle w:val="Normal"/>
        <w:spacing w:lineRule="exact" w:line="276" w:before="0" w:after="160"/>
        <w:rPr/>
      </w:pPr>
      <w:r>
        <w:rPr>
          <w:rFonts w:eastAsia="Arial" w:cs="Arial"/>
          <w:sz w:val="21"/>
          <w:szCs w:val="21"/>
        </w:rPr>
        <w:t>The platform should function as a specialist two-sided marketplace with integrated coordination tools, designed to handle the uniquely consultative nature of bagpiper bookings. Unlike simple entertainment bookings, piping engagements require detailed pre-event communication between piper and client to agree on event specifics, music selections, dress, logistics, and pricing.</w:t>
      </w:r>
    </w:p>
    <w:p>
      <w:pPr>
        <w:pStyle w:val="Heading2"/>
        <w:spacing w:before="280" w:after="160"/>
        <w:rPr/>
      </w:pPr>
      <w:r>
        <w:rPr>
          <w:rFonts w:eastAsia="Arial" w:cs="Arial" w:ascii="Arial" w:hAnsi="Arial"/>
          <w:b/>
          <w:bCs/>
          <w:color w:val="2E75B6"/>
          <w:sz w:val="26"/>
          <w:szCs w:val="26"/>
        </w:rPr>
        <w:t>7.2 Revenue Model: Hybrid Commission + Subscription</w:t>
      </w:r>
    </w:p>
    <w:p>
      <w:pPr>
        <w:pStyle w:val="Normal"/>
        <w:spacing w:lineRule="exact" w:line="276" w:before="0" w:after="160"/>
        <w:rPr/>
      </w:pPr>
      <w:r>
        <w:rPr>
          <w:rFonts w:eastAsia="Arial" w:cs="Arial"/>
          <w:sz w:val="21"/>
          <w:szCs w:val="21"/>
        </w:rPr>
        <w:t>Based on analysis of comparable marketplace models, the most sustainable approach combines:</w:t>
      </w:r>
    </w:p>
    <w:p>
      <w:pPr>
        <w:pStyle w:val="Normal"/>
        <w:spacing w:lineRule="exact" w:line="276" w:before="0" w:after="160"/>
        <w:rPr/>
      </w:pPr>
      <w:r>
        <w:rPr>
          <w:rFonts w:eastAsia="Arial" w:cs="Arial"/>
          <w:b/>
          <w:bCs/>
          <w:sz w:val="21"/>
          <w:szCs w:val="21"/>
        </w:rPr>
        <w:t xml:space="preserve">a) Transaction Commission (Primary Revenue): </w:t>
      </w:r>
      <w:r>
        <w:rPr>
          <w:rFonts w:eastAsia="Arial" w:cs="Arial"/>
          <w:sz w:val="21"/>
          <w:szCs w:val="21"/>
        </w:rPr>
        <w:t>A 10–15% service fee charged to the client on top of the piper’s quoted price (or a smaller percentage split between both sides). This aligns platform revenue with successful bookings and keeps the barrier to entry low for pipers. For example, on a £300 booking, a 12% client fee would generate £36 in platform revenue, with the piper receiving the full £300.</w:t>
      </w:r>
    </w:p>
    <w:p>
      <w:pPr>
        <w:pStyle w:val="Normal"/>
        <w:spacing w:lineRule="exact" w:line="276" w:before="0" w:after="160"/>
        <w:rPr/>
      </w:pPr>
      <w:r>
        <w:rPr>
          <w:rFonts w:eastAsia="Arial" w:cs="Arial"/>
          <w:b/>
          <w:bCs/>
          <w:sz w:val="21"/>
          <w:szCs w:val="21"/>
        </w:rPr>
        <w:t xml:space="preserve">b) Optional Premium Subscription for Pipers (£10–20/month or £100–200/year): </w:t>
      </w:r>
      <w:r>
        <w:rPr>
          <w:rFonts w:eastAsia="Arial" w:cs="Arial"/>
          <w:sz w:val="21"/>
          <w:szCs w:val="21"/>
        </w:rPr>
        <w:t>Offering enhanced profile features (priority listing, portfolio hosting, analytics, verified badges), reduced commission rates, and marketing tools. This creates a tiered value proposition without excluding pipers who prefer a free/basic tier.</w:t>
      </w:r>
    </w:p>
    <w:p>
      <w:pPr>
        <w:pStyle w:val="Normal"/>
        <w:spacing w:lineRule="exact" w:line="276" w:before="0" w:after="160"/>
        <w:rPr/>
      </w:pPr>
      <w:r>
        <w:rPr>
          <w:rFonts w:eastAsia="Arial" w:cs="Arial"/>
          <w:b/>
          <w:bCs/>
          <w:sz w:val="21"/>
          <w:szCs w:val="21"/>
        </w:rPr>
        <w:t xml:space="preserve">c) Value-Added Services (Secondary Revenue): </w:t>
      </w:r>
      <w:r>
        <w:rPr>
          <w:rFonts w:eastAsia="Arial" w:cs="Arial"/>
          <w:sz w:val="21"/>
          <w:szCs w:val="21"/>
        </w:rPr>
        <w:t>Insurance facilitation (public liability cover for events), equipment/tartan rental partnerships, advertising from piping supply companies and kilt makers, and premium client features such as urgent/last-minute booking surcharges.</w:t>
      </w:r>
    </w:p>
    <w:p>
      <w:pPr>
        <w:pStyle w:val="Heading2"/>
        <w:spacing w:before="280" w:after="160"/>
        <w:rPr/>
      </w:pPr>
      <w:r>
        <w:rPr>
          <w:rFonts w:eastAsia="Arial" w:cs="Arial" w:ascii="Arial" w:hAnsi="Arial"/>
          <w:b/>
          <w:bCs/>
          <w:color w:val="2E75B6"/>
          <w:sz w:val="26"/>
          <w:szCs w:val="26"/>
        </w:rPr>
        <w:t>7.3 Key Platform Features</w:t>
      </w:r>
    </w:p>
    <w:p>
      <w:pPr>
        <w:pStyle w:val="Normal"/>
        <w:spacing w:before="200" w:after="120"/>
        <w:rPr/>
      </w:pPr>
      <w:r>
        <w:rPr>
          <w:rFonts w:eastAsia="Arial" w:cs="Arial"/>
          <w:b/>
          <w:bCs/>
          <w:color w:val="2E75B6"/>
          <w:sz w:val="22"/>
          <w:szCs w:val="22"/>
        </w:rPr>
        <w:t>For Pipers:</w:t>
      </w:r>
    </w:p>
    <w:p>
      <w:pPr>
        <w:pStyle w:val="ListParagraph"/>
        <w:numPr>
          <w:ilvl w:val="0"/>
          <w:numId w:val="21"/>
        </w:numPr>
        <w:spacing w:lineRule="exact" w:line="276" w:before="0" w:after="100"/>
        <w:rPr/>
      </w:pPr>
      <w:r>
        <w:rPr>
          <w:rFonts w:eastAsia="Arial" w:cs="Arial"/>
          <w:sz w:val="21"/>
          <w:szCs w:val="21"/>
        </w:rPr>
        <w:t>Professional Profile: Competition history, grading, audio/video samples, repertoire list, dress options (No. 1 Highland dress, No. 2, specific tartans), availability calendar, and service area.</w:t>
      </w:r>
    </w:p>
    <w:p>
      <w:pPr>
        <w:pStyle w:val="ListParagraph"/>
        <w:numPr>
          <w:ilvl w:val="0"/>
          <w:numId w:val="7"/>
        </w:numPr>
        <w:spacing w:lineRule="exact" w:line="276" w:before="0" w:after="100"/>
        <w:rPr/>
      </w:pPr>
      <w:r>
        <w:rPr>
          <w:rFonts w:eastAsia="Arial" w:cs="Arial"/>
          <w:sz w:val="21"/>
          <w:szCs w:val="21"/>
        </w:rPr>
        <w:t>Smart Pricing Tools: Guided pricing calculator factoring in engagement duration, travel distance, preparation requirements, accommodation needs, and market benchmarks.</w:t>
      </w:r>
    </w:p>
    <w:p>
      <w:pPr>
        <w:pStyle w:val="ListParagraph"/>
        <w:numPr>
          <w:ilvl w:val="0"/>
          <w:numId w:val="7"/>
        </w:numPr>
        <w:spacing w:lineRule="exact" w:line="276" w:before="0" w:after="100"/>
        <w:rPr/>
      </w:pPr>
      <w:r>
        <w:rPr>
          <w:rFonts w:eastAsia="Arial" w:cs="Arial"/>
          <w:sz w:val="21"/>
          <w:szCs w:val="21"/>
        </w:rPr>
        <w:t>Booking Coordination Workflow: Structured templates capturing all event details (date, time, address, event type, duration, indoor/outdoor, music preferences, specific tunes, processional requirements, timing cues).</w:t>
      </w:r>
    </w:p>
    <w:p>
      <w:pPr>
        <w:pStyle w:val="ListParagraph"/>
        <w:numPr>
          <w:ilvl w:val="0"/>
          <w:numId w:val="7"/>
        </w:numPr>
        <w:spacing w:lineRule="exact" w:line="276" w:before="0" w:after="100"/>
        <w:rPr/>
      </w:pPr>
      <w:r>
        <w:rPr>
          <w:rFonts w:eastAsia="Arial" w:cs="Arial"/>
          <w:sz w:val="21"/>
          <w:szCs w:val="21"/>
        </w:rPr>
        <w:t>Integrated Messaging: Secure in-app messaging to facilitate necessary conversations, with option to schedule phone/video calls through the platform.</w:t>
      </w:r>
    </w:p>
    <w:p>
      <w:pPr>
        <w:pStyle w:val="ListParagraph"/>
        <w:numPr>
          <w:ilvl w:val="0"/>
          <w:numId w:val="7"/>
        </w:numPr>
        <w:spacing w:lineRule="exact" w:line="276" w:before="0" w:after="100"/>
        <w:rPr/>
      </w:pPr>
      <w:r>
        <w:rPr>
          <w:rFonts w:eastAsia="Arial" w:cs="Arial"/>
          <w:sz w:val="21"/>
          <w:szCs w:val="21"/>
        </w:rPr>
        <w:t>Contract and Payment Management: Standardised booking agreements, deposit handling (typically 50% upfront), and secure payment processing.</w:t>
      </w:r>
    </w:p>
    <w:p>
      <w:pPr>
        <w:pStyle w:val="Normal"/>
        <w:spacing w:before="200" w:after="120"/>
        <w:rPr/>
      </w:pPr>
      <w:r>
        <w:rPr>
          <w:rFonts w:eastAsia="Arial" w:cs="Arial"/>
          <w:b/>
          <w:bCs/>
          <w:color w:val="2E75B6"/>
          <w:sz w:val="22"/>
          <w:szCs w:val="22"/>
        </w:rPr>
        <w:t>For Clients:</w:t>
      </w:r>
    </w:p>
    <w:p>
      <w:pPr>
        <w:pStyle w:val="ListParagraph"/>
        <w:numPr>
          <w:ilvl w:val="0"/>
          <w:numId w:val="22"/>
        </w:numPr>
        <w:spacing w:lineRule="exact" w:line="276" w:before="0" w:after="100"/>
        <w:rPr/>
      </w:pPr>
      <w:r>
        <w:rPr>
          <w:rFonts w:eastAsia="Arial" w:cs="Arial"/>
          <w:sz w:val="21"/>
          <w:szCs w:val="21"/>
        </w:rPr>
        <w:t>Discovery and Search: Find pipers by location, availability, event type, price range, experience level, and dress options. Filter by verified reviews and competition credentials.</w:t>
      </w:r>
    </w:p>
    <w:p>
      <w:pPr>
        <w:pStyle w:val="ListParagraph"/>
        <w:numPr>
          <w:ilvl w:val="0"/>
          <w:numId w:val="8"/>
        </w:numPr>
        <w:spacing w:lineRule="exact" w:line="276" w:before="0" w:after="100"/>
        <w:rPr/>
      </w:pPr>
      <w:r>
        <w:rPr>
          <w:rFonts w:eastAsia="Arial" w:cs="Arial"/>
          <w:sz w:val="21"/>
          <w:szCs w:val="21"/>
        </w:rPr>
        <w:t>Event Brief Builder: Guided questionnaire covering date, time, venue, event type, number of guests, indoor/outdoor, music preferences, and budget range.</w:t>
      </w:r>
    </w:p>
    <w:p>
      <w:pPr>
        <w:pStyle w:val="ListParagraph"/>
        <w:numPr>
          <w:ilvl w:val="0"/>
          <w:numId w:val="8"/>
        </w:numPr>
        <w:spacing w:lineRule="exact" w:line="276" w:before="0" w:after="100"/>
        <w:rPr/>
      </w:pPr>
      <w:r>
        <w:rPr>
          <w:rFonts w:eastAsia="Arial" w:cs="Arial"/>
          <w:sz w:val="21"/>
          <w:szCs w:val="21"/>
        </w:rPr>
        <w:t>Transparent Pricing: Clear breakdown of costs — performance fee, travel, accommodation if applicable.</w:t>
      </w:r>
    </w:p>
    <w:p>
      <w:pPr>
        <w:pStyle w:val="ListParagraph"/>
        <w:numPr>
          <w:ilvl w:val="0"/>
          <w:numId w:val="8"/>
        </w:numPr>
        <w:spacing w:lineRule="exact" w:line="276" w:before="0" w:after="100"/>
        <w:rPr/>
      </w:pPr>
      <w:r>
        <w:rPr>
          <w:rFonts w:eastAsia="Arial" w:cs="Arial"/>
          <w:sz w:val="21"/>
          <w:szCs w:val="21"/>
        </w:rPr>
        <w:t>Quality Assurance: Verified reviews, audio/video samples, training and competitive achievements. Educational content about what makes a good piper.</w:t>
      </w:r>
    </w:p>
    <w:p>
      <w:pPr>
        <w:pStyle w:val="ListParagraph"/>
        <w:numPr>
          <w:ilvl w:val="0"/>
          <w:numId w:val="8"/>
        </w:numPr>
        <w:spacing w:lineRule="exact" w:line="276" w:before="0" w:after="100"/>
        <w:rPr/>
      </w:pPr>
      <w:r>
        <w:rPr>
          <w:rFonts w:eastAsia="Arial" w:cs="Arial"/>
          <w:sz w:val="21"/>
          <w:szCs w:val="21"/>
        </w:rPr>
        <w:t>Booking Protection: Payment held in escrow until event completion, with dispute resolution mechanisms.</w:t>
      </w:r>
    </w:p>
    <w:p>
      <w:pPr>
        <w:pStyle w:val="Heading2"/>
        <w:spacing w:before="280" w:after="160"/>
        <w:rPr/>
      </w:pPr>
      <w:r>
        <w:rPr>
          <w:rFonts w:eastAsia="Arial" w:cs="Arial" w:ascii="Arial" w:hAnsi="Arial"/>
          <w:b/>
          <w:bCs/>
          <w:color w:val="2E75B6"/>
          <w:sz w:val="26"/>
          <w:szCs w:val="26"/>
        </w:rPr>
        <w:t>7.4 Handling the Offline Conversation</w:t>
      </w:r>
    </w:p>
    <w:p>
      <w:pPr>
        <w:pStyle w:val="Normal"/>
        <w:spacing w:lineRule="exact" w:line="276" w:before="0" w:after="160"/>
        <w:rPr/>
      </w:pPr>
      <w:r>
        <w:rPr>
          <w:rFonts w:eastAsia="Arial" w:cs="Arial"/>
          <w:sz w:val="21"/>
          <w:szCs w:val="21"/>
        </w:rPr>
        <w:t>A critical design consideration is that piping engagements inherently require detailed consultation. The platform should facilitate, rather than prevent, direct communication while keeping the commercial transaction within the platform:</w:t>
      </w:r>
    </w:p>
    <w:p>
      <w:pPr>
        <w:pStyle w:val="ListParagraph"/>
        <w:numPr>
          <w:ilvl w:val="0"/>
          <w:numId w:val="23"/>
        </w:numPr>
        <w:spacing w:lineRule="exact" w:line="276" w:before="0" w:after="100"/>
        <w:rPr/>
      </w:pPr>
      <w:r>
        <w:rPr>
          <w:rFonts w:eastAsia="Arial" w:cs="Arial"/>
          <w:sz w:val="21"/>
          <w:szCs w:val="21"/>
        </w:rPr>
        <w:t>Pre-Booking Consultation: Allow free-form messaging and/or scheduled calls before formal booking.</w:t>
      </w:r>
    </w:p>
    <w:p>
      <w:pPr>
        <w:pStyle w:val="ListParagraph"/>
        <w:numPr>
          <w:ilvl w:val="0"/>
          <w:numId w:val="9"/>
        </w:numPr>
        <w:spacing w:lineRule="exact" w:line="276" w:before="0" w:after="100"/>
        <w:rPr/>
      </w:pPr>
      <w:r>
        <w:rPr>
          <w:rFonts w:eastAsia="Arial" w:cs="Arial"/>
          <w:sz w:val="21"/>
          <w:szCs w:val="21"/>
        </w:rPr>
        <w:t>Structured Event Brief: Capture key details through a guided form that both parties can review and edit.</w:t>
      </w:r>
    </w:p>
    <w:p>
      <w:pPr>
        <w:pStyle w:val="ListParagraph"/>
        <w:numPr>
          <w:ilvl w:val="0"/>
          <w:numId w:val="9"/>
        </w:numPr>
        <w:spacing w:lineRule="exact" w:line="276" w:before="0" w:after="100"/>
        <w:rPr/>
      </w:pPr>
      <w:r>
        <w:rPr>
          <w:rFonts w:eastAsia="Arial" w:cs="Arial"/>
          <w:sz w:val="21"/>
          <w:szCs w:val="21"/>
        </w:rPr>
        <w:t>Quote Builder: The piper generates a detailed, itemised quote through the platform, making cost components transparent.</w:t>
      </w:r>
    </w:p>
    <w:p>
      <w:pPr>
        <w:pStyle w:val="ListParagraph"/>
        <w:numPr>
          <w:ilvl w:val="0"/>
          <w:numId w:val="9"/>
        </w:numPr>
        <w:spacing w:lineRule="exact" w:line="276" w:before="0" w:after="100"/>
        <w:rPr/>
      </w:pPr>
      <w:r>
        <w:rPr>
          <w:rFonts w:eastAsia="Arial" w:cs="Arial"/>
          <w:sz w:val="21"/>
          <w:szCs w:val="21"/>
        </w:rPr>
        <w:t>Digital Agreement: Both parties confirm booking terms within the platform, creating a clear record and triggering payment processing.</w:t>
      </w:r>
    </w:p>
    <w:p>
      <w:pPr>
        <w:pStyle w:val="Heading1"/>
        <w:spacing w:before="360" w:after="200"/>
        <w:rPr/>
      </w:pPr>
      <w:r>
        <w:rPr>
          <w:rFonts w:eastAsia="Arial" w:cs="Arial" w:ascii="Arial" w:hAnsi="Arial"/>
          <w:b/>
          <w:bCs/>
          <w:color w:val="1B4F72"/>
          <w:sz w:val="32"/>
          <w:szCs w:val="32"/>
        </w:rPr>
        <w:t>8. Go-to-Market Strategy</w:t>
      </w:r>
    </w:p>
    <w:p>
      <w:pPr>
        <w:pStyle w:val="Heading2"/>
        <w:spacing w:before="280" w:after="160"/>
        <w:rPr/>
      </w:pPr>
      <w:r>
        <w:rPr>
          <w:rFonts w:eastAsia="Arial" w:cs="Arial" w:ascii="Arial" w:hAnsi="Arial"/>
          <w:b/>
          <w:bCs/>
          <w:color w:val="2E75B6"/>
          <w:sz w:val="26"/>
          <w:szCs w:val="26"/>
        </w:rPr>
        <w:t>8.1 Phase 1: Seed the Supply Side (Months 1–6)</w:t>
      </w:r>
    </w:p>
    <w:p>
      <w:pPr>
        <w:pStyle w:val="ListParagraph"/>
        <w:numPr>
          <w:ilvl w:val="0"/>
          <w:numId w:val="24"/>
        </w:numPr>
        <w:spacing w:lineRule="exact" w:line="276" w:before="0" w:after="100"/>
        <w:rPr/>
      </w:pPr>
      <w:r>
        <w:rPr>
          <w:rFonts w:eastAsia="Arial" w:cs="Arial"/>
          <w:sz w:val="21"/>
          <w:szCs w:val="21"/>
        </w:rPr>
        <w:t>Partner with pipe band associations (RSPBA, EUSPBA, RNZPBA, Pipe Bands Australia) to reach registered pipers.</w:t>
      </w:r>
    </w:p>
    <w:p>
      <w:pPr>
        <w:pStyle w:val="ListParagraph"/>
        <w:numPr>
          <w:ilvl w:val="0"/>
          <w:numId w:val="10"/>
        </w:numPr>
        <w:spacing w:lineRule="exact" w:line="276" w:before="0" w:after="100"/>
        <w:rPr/>
      </w:pPr>
      <w:r>
        <w:rPr>
          <w:rFonts w:eastAsia="Arial" w:cs="Arial"/>
          <w:sz w:val="21"/>
          <w:szCs w:val="21"/>
        </w:rPr>
        <w:t>Attend and sponsor Highland Games and piping competitions to build brand awareness.</w:t>
      </w:r>
    </w:p>
    <w:p>
      <w:pPr>
        <w:pStyle w:val="ListParagraph"/>
        <w:numPr>
          <w:ilvl w:val="0"/>
          <w:numId w:val="10"/>
        </w:numPr>
        <w:spacing w:lineRule="exact" w:line="276" w:before="0" w:after="100"/>
        <w:rPr/>
      </w:pPr>
      <w:r>
        <w:rPr>
          <w:rFonts w:eastAsia="Arial" w:cs="Arial"/>
          <w:sz w:val="21"/>
          <w:szCs w:val="21"/>
        </w:rPr>
        <w:t>Recruit an initial cohort of 200–500 quality pipers across key markets through direct outreach.</w:t>
      </w:r>
    </w:p>
    <w:p>
      <w:pPr>
        <w:pStyle w:val="ListParagraph"/>
        <w:numPr>
          <w:ilvl w:val="0"/>
          <w:numId w:val="10"/>
        </w:numPr>
        <w:spacing w:lineRule="exact" w:line="276" w:before="0" w:after="100"/>
        <w:rPr/>
      </w:pPr>
      <w:r>
        <w:rPr>
          <w:rFonts w:eastAsia="Arial" w:cs="Arial"/>
          <w:sz w:val="21"/>
          <w:szCs w:val="21"/>
        </w:rPr>
        <w:t>Offer free profiles and zero commission for the first 6 months to build supply.</w:t>
      </w:r>
    </w:p>
    <w:p>
      <w:pPr>
        <w:pStyle w:val="ListParagraph"/>
        <w:numPr>
          <w:ilvl w:val="0"/>
          <w:numId w:val="10"/>
        </w:numPr>
        <w:spacing w:lineRule="exact" w:line="276" w:before="0" w:after="100"/>
        <w:rPr/>
      </w:pPr>
      <w:r>
        <w:rPr>
          <w:rFonts w:eastAsia="Arial" w:cs="Arial"/>
          <w:sz w:val="21"/>
          <w:szCs w:val="21"/>
        </w:rPr>
        <w:t>Secure endorsements from respected pipe majors and piping champions.</w:t>
      </w:r>
    </w:p>
    <w:p>
      <w:pPr>
        <w:pStyle w:val="Heading2"/>
        <w:spacing w:before="280" w:after="160"/>
        <w:rPr/>
      </w:pPr>
      <w:r>
        <w:rPr>
          <w:rFonts w:eastAsia="Arial" w:cs="Arial" w:ascii="Arial" w:hAnsi="Arial"/>
          <w:b/>
          <w:bCs/>
          <w:color w:val="2E75B6"/>
          <w:sz w:val="26"/>
          <w:szCs w:val="26"/>
        </w:rPr>
        <w:t>8.2 Phase 2: Build Demand (Months 6–12)</w:t>
      </w:r>
    </w:p>
    <w:p>
      <w:pPr>
        <w:pStyle w:val="ListParagraph"/>
        <w:numPr>
          <w:ilvl w:val="0"/>
          <w:numId w:val="25"/>
        </w:numPr>
        <w:spacing w:lineRule="exact" w:line="276" w:before="0" w:after="100"/>
        <w:rPr/>
      </w:pPr>
      <w:r>
        <w:rPr>
          <w:rFonts w:eastAsia="Arial" w:cs="Arial"/>
          <w:sz w:val="21"/>
          <w:szCs w:val="21"/>
        </w:rPr>
        <w:t>SEO-focused content marketing targeting high-intent searches (e.g. ‘hire a bagpiper for wedding near me’).</w:t>
      </w:r>
    </w:p>
    <w:p>
      <w:pPr>
        <w:pStyle w:val="ListParagraph"/>
        <w:numPr>
          <w:ilvl w:val="0"/>
          <w:numId w:val="11"/>
        </w:numPr>
        <w:spacing w:lineRule="exact" w:line="276" w:before="0" w:after="100"/>
        <w:rPr/>
      </w:pPr>
      <w:r>
        <w:rPr>
          <w:rFonts w:eastAsia="Arial" w:cs="Arial"/>
          <w:sz w:val="21"/>
          <w:szCs w:val="21"/>
        </w:rPr>
        <w:t>Partnerships with wedding planning platforms, funeral directors, and event management companies.</w:t>
      </w:r>
    </w:p>
    <w:p>
      <w:pPr>
        <w:pStyle w:val="ListParagraph"/>
        <w:numPr>
          <w:ilvl w:val="0"/>
          <w:numId w:val="11"/>
        </w:numPr>
        <w:spacing w:lineRule="exact" w:line="276" w:before="0" w:after="100"/>
        <w:rPr/>
      </w:pPr>
      <w:r>
        <w:rPr>
          <w:rFonts w:eastAsia="Arial" w:cs="Arial"/>
          <w:sz w:val="21"/>
          <w:szCs w:val="21"/>
        </w:rPr>
        <w:t>Social media marketing leveraging the visual and emotional impact of piping (video content performs exceptionally well).</w:t>
      </w:r>
    </w:p>
    <w:p>
      <w:pPr>
        <w:pStyle w:val="ListParagraph"/>
        <w:numPr>
          <w:ilvl w:val="0"/>
          <w:numId w:val="11"/>
        </w:numPr>
        <w:spacing w:lineRule="exact" w:line="276" w:before="0" w:after="100"/>
        <w:rPr/>
      </w:pPr>
      <w:r>
        <w:rPr>
          <w:rFonts w:eastAsia="Arial" w:cs="Arial"/>
          <w:sz w:val="21"/>
          <w:szCs w:val="21"/>
        </w:rPr>
        <w:t>PR and media coverage around peak cultural moments (Burns Night, St Andrew’s Day, wedding season).</w:t>
      </w:r>
    </w:p>
    <w:p>
      <w:pPr>
        <w:pStyle w:val="Heading2"/>
        <w:spacing w:before="280" w:after="160"/>
        <w:rPr/>
      </w:pPr>
      <w:r>
        <w:rPr>
          <w:rFonts w:eastAsia="Arial" w:cs="Arial" w:ascii="Arial" w:hAnsi="Arial"/>
          <w:b/>
          <w:bCs/>
          <w:color w:val="2E75B6"/>
          <w:sz w:val="26"/>
          <w:szCs w:val="26"/>
        </w:rPr>
        <w:t>8.3 Phase 3: Scale and Monetise (Year 2+)</w:t>
      </w:r>
    </w:p>
    <w:p>
      <w:pPr>
        <w:pStyle w:val="ListParagraph"/>
        <w:numPr>
          <w:ilvl w:val="0"/>
          <w:numId w:val="26"/>
        </w:numPr>
        <w:spacing w:lineRule="exact" w:line="276" w:before="0" w:after="100"/>
        <w:rPr/>
      </w:pPr>
      <w:r>
        <w:rPr>
          <w:rFonts w:eastAsia="Arial" w:cs="Arial"/>
          <w:sz w:val="21"/>
          <w:szCs w:val="21"/>
        </w:rPr>
        <w:t>Introduce commission structure once transaction volume justifies it.</w:t>
      </w:r>
    </w:p>
    <w:p>
      <w:pPr>
        <w:pStyle w:val="ListParagraph"/>
        <w:numPr>
          <w:ilvl w:val="0"/>
          <w:numId w:val="12"/>
        </w:numPr>
        <w:spacing w:lineRule="exact" w:line="276" w:before="0" w:after="100"/>
        <w:rPr/>
      </w:pPr>
      <w:r>
        <w:rPr>
          <w:rFonts w:eastAsia="Arial" w:cs="Arial"/>
          <w:sz w:val="21"/>
          <w:szCs w:val="21"/>
        </w:rPr>
        <w:t>Launch premium subscriptions for pipers wanting enhanced visibility.</w:t>
      </w:r>
    </w:p>
    <w:p>
      <w:pPr>
        <w:pStyle w:val="ListParagraph"/>
        <w:numPr>
          <w:ilvl w:val="0"/>
          <w:numId w:val="12"/>
        </w:numPr>
        <w:spacing w:lineRule="exact" w:line="276" w:before="0" w:after="100"/>
        <w:rPr/>
      </w:pPr>
      <w:r>
        <w:rPr>
          <w:rFonts w:eastAsia="Arial" w:cs="Arial"/>
          <w:sz w:val="21"/>
          <w:szCs w:val="21"/>
        </w:rPr>
        <w:t>Expand into adjacent services: pipe bands for hire, Scottish entertainment packages, cultural event planning.</w:t>
      </w:r>
    </w:p>
    <w:p>
      <w:pPr>
        <w:pStyle w:val="ListParagraph"/>
        <w:numPr>
          <w:ilvl w:val="0"/>
          <w:numId w:val="12"/>
        </w:numPr>
        <w:spacing w:lineRule="exact" w:line="276" w:before="0" w:after="100"/>
        <w:rPr/>
      </w:pPr>
      <w:r>
        <w:rPr>
          <w:rFonts w:eastAsia="Arial" w:cs="Arial"/>
          <w:sz w:val="21"/>
          <w:szCs w:val="21"/>
        </w:rPr>
        <w:t>Develop mobile app for on-the-go booking management.</w:t>
      </w:r>
    </w:p>
    <w:p>
      <w:pPr>
        <w:pStyle w:val="ListParagraph"/>
        <w:numPr>
          <w:ilvl w:val="0"/>
          <w:numId w:val="12"/>
        </w:numPr>
        <w:spacing w:lineRule="exact" w:line="276" w:before="0" w:after="100"/>
        <w:rPr/>
      </w:pPr>
      <w:r>
        <w:rPr>
          <w:rFonts w:eastAsia="Arial" w:cs="Arial"/>
          <w:sz w:val="21"/>
          <w:szCs w:val="21"/>
        </w:rPr>
        <w:t>Explore international expansion beyond English-speaking markets.</w:t>
      </w:r>
    </w:p>
    <w:p>
      <w:pPr>
        <w:pStyle w:val="Heading1"/>
        <w:spacing w:before="360" w:after="200"/>
        <w:rPr/>
      </w:pPr>
      <w:r>
        <w:rPr>
          <w:rFonts w:eastAsia="Arial" w:cs="Arial" w:ascii="Arial" w:hAnsi="Arial"/>
          <w:b/>
          <w:bCs/>
          <w:color w:val="1B4F72"/>
          <w:sz w:val="32"/>
          <w:szCs w:val="32"/>
        </w:rPr>
        <w:t>9. Risks and Considerations</w:t>
      </w:r>
    </w:p>
    <w:p>
      <w:pPr>
        <w:pStyle w:val="ListParagraph"/>
        <w:numPr>
          <w:ilvl w:val="0"/>
          <w:numId w:val="27"/>
        </w:numPr>
        <w:spacing w:lineRule="exact" w:line="276" w:before="0" w:after="100"/>
        <w:rPr/>
      </w:pPr>
      <w:r>
        <w:rPr>
          <w:rFonts w:eastAsia="Arial" w:cs="Arial"/>
          <w:sz w:val="21"/>
          <w:szCs w:val="21"/>
        </w:rPr>
        <w:t>Disintermediation Risk: Pipers and clients may transact directly to avoid fees. Mitigation: offer genuine value through payment protection, contract management, and coordination tools.</w:t>
      </w:r>
    </w:p>
    <w:p>
      <w:pPr>
        <w:pStyle w:val="ListParagraph"/>
        <w:numPr>
          <w:ilvl w:val="0"/>
          <w:numId w:val="13"/>
        </w:numPr>
        <w:spacing w:lineRule="exact" w:line="276" w:before="0" w:after="100"/>
        <w:rPr/>
      </w:pPr>
      <w:r>
        <w:rPr>
          <w:rFonts w:eastAsia="Arial" w:cs="Arial"/>
          <w:sz w:val="21"/>
          <w:szCs w:val="21"/>
        </w:rPr>
        <w:t>Supply Constraints: The total pool of event-ready pipers is finite. Mitigation: geographic phased rollout starting with highest-density markets.</w:t>
      </w:r>
    </w:p>
    <w:p>
      <w:pPr>
        <w:pStyle w:val="ListParagraph"/>
        <w:numPr>
          <w:ilvl w:val="0"/>
          <w:numId w:val="13"/>
        </w:numPr>
        <w:spacing w:lineRule="exact" w:line="276" w:before="0" w:after="100"/>
        <w:rPr/>
      </w:pPr>
      <w:r>
        <w:rPr>
          <w:rFonts w:eastAsia="Arial" w:cs="Arial"/>
          <w:sz w:val="21"/>
          <w:szCs w:val="21"/>
        </w:rPr>
        <w:t>Seasonality: Demand concentrates around summer wedding season, Burns Night (January), and Remembrance Day (November). Mitigation: promote corporate and cultural bookings year-round.</w:t>
      </w:r>
    </w:p>
    <w:p>
      <w:pPr>
        <w:pStyle w:val="ListParagraph"/>
        <w:numPr>
          <w:ilvl w:val="0"/>
          <w:numId w:val="13"/>
        </w:numPr>
        <w:spacing w:lineRule="exact" w:line="276" w:before="0" w:after="100"/>
        <w:rPr/>
      </w:pPr>
      <w:r>
        <w:rPr>
          <w:rFonts w:eastAsia="Arial" w:cs="Arial"/>
          <w:sz w:val="21"/>
          <w:szCs w:val="21"/>
        </w:rPr>
        <w:t>Niche Scale: Venture-scale returns may not be achievable, but a lean, profitable business is entirely viable.</w:t>
      </w:r>
    </w:p>
    <w:p>
      <w:pPr>
        <w:pStyle w:val="ListParagraph"/>
        <w:numPr>
          <w:ilvl w:val="0"/>
          <w:numId w:val="13"/>
        </w:numPr>
        <w:spacing w:lineRule="exact" w:line="276" w:before="0" w:after="100"/>
        <w:rPr/>
      </w:pPr>
      <w:r>
        <w:rPr>
          <w:rFonts w:eastAsia="Arial" w:cs="Arial"/>
          <w:sz w:val="21"/>
          <w:szCs w:val="21"/>
        </w:rPr>
        <w:t>Cultural Sensitivity: The platform must respect piping traditions. Overtly commercial language would alienate the piping community.</w:t>
      </w:r>
    </w:p>
    <w:p>
      <w:pPr>
        <w:pStyle w:val="Heading1"/>
        <w:spacing w:before="360" w:after="200"/>
        <w:rPr/>
      </w:pPr>
      <w:r>
        <w:rPr>
          <w:rFonts w:eastAsia="Arial" w:cs="Arial" w:ascii="Arial" w:hAnsi="Arial"/>
          <w:b/>
          <w:bCs/>
          <w:color w:val="1B4F72"/>
          <w:sz w:val="32"/>
          <w:szCs w:val="32"/>
        </w:rPr>
        <w:t>10. Indicative Financial Projections</w:t>
      </w:r>
    </w:p>
    <w:p>
      <w:pPr>
        <w:pStyle w:val="Normal"/>
        <w:spacing w:lineRule="exact" w:line="276" w:before="0" w:after="160"/>
        <w:rPr/>
      </w:pPr>
      <w:r>
        <w:rPr>
          <w:rFonts w:eastAsia="Arial" w:cs="Arial"/>
          <w:sz w:val="21"/>
          <w:szCs w:val="21"/>
        </w:rPr>
        <w:t>The following projections assume a focused launch in the UK and USA, expanding to Canada, Australia, and New Zealand in Year 2:</w:t>
      </w:r>
    </w:p>
    <w:tbl>
      <w:tblPr>
        <w:tblW w:w="9026" w:type="dxa"/>
        <w:jc w:val="left"/>
        <w:tblInd w:w="0" w:type="dxa"/>
        <w:tblLayout w:type="fixed"/>
        <w:tblCellMar>
          <w:top w:w="80" w:type="dxa"/>
          <w:left w:w="120" w:type="dxa"/>
          <w:bottom w:w="80" w:type="dxa"/>
          <w:right w:w="120" w:type="dxa"/>
        </w:tblCellMar>
      </w:tblPr>
      <w:tblGrid>
        <w:gridCol w:w="2500"/>
        <w:gridCol w:w="2174"/>
        <w:gridCol w:w="2175"/>
        <w:gridCol w:w="2176"/>
      </w:tblGrid>
      <w:tr>
        <w:trPr/>
        <w:tc>
          <w:tcPr>
            <w:tcW w:w="2500"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Metric</w:t>
            </w:r>
          </w:p>
        </w:tc>
        <w:tc>
          <w:tcPr>
            <w:tcW w:w="2174"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Year 1</w:t>
            </w:r>
          </w:p>
        </w:tc>
        <w:tc>
          <w:tcPr>
            <w:tcW w:w="2175"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Year 2</w:t>
            </w:r>
          </w:p>
        </w:tc>
        <w:tc>
          <w:tcPr>
            <w:tcW w:w="2176" w:type="dxa"/>
            <w:tcBorders>
              <w:top w:val="single" w:sz="2" w:space="0" w:color="CCCCCC"/>
              <w:left w:val="single" w:sz="2" w:space="0" w:color="CCCCCC"/>
              <w:bottom w:val="single" w:sz="2" w:space="0" w:color="CCCCCC"/>
              <w:right w:val="single" w:sz="2" w:space="0" w:color="CCCCCC"/>
            </w:tcBorders>
            <w:shd w:fill="1B4F72" w:val="clear"/>
          </w:tcPr>
          <w:p>
            <w:pPr>
              <w:pStyle w:val="Normal"/>
              <w:rPr/>
            </w:pPr>
            <w:r>
              <w:rPr>
                <w:rFonts w:eastAsia="Arial" w:cs="Arial"/>
                <w:b/>
                <w:bCs/>
                <w:color w:val="FFFFFF"/>
                <w:sz w:val="19"/>
                <w:szCs w:val="19"/>
              </w:rPr>
              <w:t>Year 3</w:t>
            </w:r>
          </w:p>
        </w:tc>
      </w:tr>
      <w:tr>
        <w:trPr/>
        <w:tc>
          <w:tcPr>
            <w:tcW w:w="25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Active Pipers</w:t>
            </w:r>
          </w:p>
        </w:tc>
        <w:tc>
          <w:tcPr>
            <w:tcW w:w="2174"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300–500</w:t>
            </w:r>
          </w:p>
        </w:tc>
        <w:tc>
          <w:tcPr>
            <w:tcW w:w="2175"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1,000–2,000</w:t>
            </w:r>
          </w:p>
        </w:tc>
        <w:tc>
          <w:tcPr>
            <w:tcW w:w="2176"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3,000–5,000</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Bookings Facilitated</w:t>
            </w:r>
          </w:p>
        </w:tc>
        <w:tc>
          <w:tcPr>
            <w:tcW w:w="217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1,000–2,500</w:t>
            </w:r>
          </w:p>
        </w:tc>
        <w:tc>
          <w:tcPr>
            <w:tcW w:w="217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5,000–10,000</w:t>
            </w:r>
          </w:p>
        </w:tc>
        <w:tc>
          <w:tcPr>
            <w:tcW w:w="217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15,000–25,000</w:t>
            </w:r>
          </w:p>
        </w:tc>
      </w:tr>
      <w:tr>
        <w:trPr/>
        <w:tc>
          <w:tcPr>
            <w:tcW w:w="25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Avg. Booking Value</w:t>
            </w:r>
          </w:p>
        </w:tc>
        <w:tc>
          <w:tcPr>
            <w:tcW w:w="2174"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$350</w:t>
            </w:r>
          </w:p>
        </w:tc>
        <w:tc>
          <w:tcPr>
            <w:tcW w:w="2175"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$375</w:t>
            </w:r>
          </w:p>
        </w:tc>
        <w:tc>
          <w:tcPr>
            <w:tcW w:w="2176"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$400</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Gross Transaction Value</w:t>
            </w:r>
          </w:p>
        </w:tc>
        <w:tc>
          <w:tcPr>
            <w:tcW w:w="217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$350K–$875K</w:t>
            </w:r>
          </w:p>
        </w:tc>
        <w:tc>
          <w:tcPr>
            <w:tcW w:w="217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$1.9M–$3.8M</w:t>
            </w:r>
          </w:p>
        </w:tc>
        <w:tc>
          <w:tcPr>
            <w:tcW w:w="217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$6M–$10M</w:t>
            </w:r>
          </w:p>
        </w:tc>
      </w:tr>
      <w:tr>
        <w:trPr/>
        <w:tc>
          <w:tcPr>
            <w:tcW w:w="2500"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Platform Revenue (12%)</w:t>
            </w:r>
          </w:p>
        </w:tc>
        <w:tc>
          <w:tcPr>
            <w:tcW w:w="2174"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$42K–$105K</w:t>
            </w:r>
          </w:p>
        </w:tc>
        <w:tc>
          <w:tcPr>
            <w:tcW w:w="2175"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$225K–$450K</w:t>
            </w:r>
          </w:p>
        </w:tc>
        <w:tc>
          <w:tcPr>
            <w:tcW w:w="2176" w:type="dxa"/>
            <w:tcBorders>
              <w:top w:val="single" w:sz="2" w:space="0" w:color="CCCCCC"/>
              <w:left w:val="single" w:sz="2" w:space="0" w:color="CCCCCC"/>
              <w:bottom w:val="single" w:sz="2" w:space="0" w:color="CCCCCC"/>
              <w:right w:val="single" w:sz="2" w:space="0" w:color="CCCCCC"/>
            </w:tcBorders>
            <w:shd w:fill="EBF5FB" w:val="clear"/>
          </w:tcPr>
          <w:p>
            <w:pPr>
              <w:pStyle w:val="Normal"/>
              <w:rPr/>
            </w:pPr>
            <w:r>
              <w:rPr>
                <w:rFonts w:eastAsia="Arial" w:cs="Arial"/>
                <w:sz w:val="19"/>
                <w:szCs w:val="19"/>
              </w:rPr>
              <w:t>$720K–$1.2M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Subscription Revenue</w:t>
            </w:r>
          </w:p>
        </w:tc>
        <w:tc>
          <w:tcPr>
            <w:tcW w:w="217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$15K–$30K</w:t>
            </w:r>
          </w:p>
        </w:tc>
        <w:tc>
          <w:tcPr>
            <w:tcW w:w="217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$80K–$160K</w:t>
            </w:r>
          </w:p>
        </w:tc>
        <w:tc>
          <w:tcPr>
            <w:tcW w:w="217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19"/>
                <w:szCs w:val="19"/>
              </w:rPr>
              <w:t>$240K–$400K</w:t>
            </w:r>
          </w:p>
        </w:tc>
      </w:tr>
    </w:tbl>
    <w:p>
      <w:pPr>
        <w:pStyle w:val="Normal"/>
        <w:spacing w:before="0" w:after="160"/>
        <w:rPr/>
      </w:pPr>
      <w:r>
        <w:rPr/>
      </w:r>
    </w:p>
    <w:p>
      <w:pPr>
        <w:pStyle w:val="Normal"/>
        <w:spacing w:lineRule="exact" w:line="276" w:before="0" w:after="160"/>
        <w:rPr/>
      </w:pPr>
      <w:r>
        <w:rPr>
          <w:rFonts w:eastAsia="Arial" w:cs="Arial"/>
          <w:sz w:val="21"/>
          <w:szCs w:val="21"/>
        </w:rPr>
        <w:t>These projections suggest the business could achieve profitability by Year 2 with a lean operating model, and reach meaningful revenue of $1–$1.6 million by Year 3, assuming steady growth in both supply and demand.</w:t>
      </w:r>
    </w:p>
    <w:p>
      <w:pPr>
        <w:pStyle w:val="Heading1"/>
        <w:spacing w:before="360" w:after="200"/>
        <w:rPr/>
      </w:pPr>
      <w:r>
        <w:rPr>
          <w:rFonts w:eastAsia="Arial" w:cs="Arial" w:ascii="Arial" w:hAnsi="Arial"/>
          <w:b/>
          <w:bCs/>
          <w:color w:val="1B4F72"/>
          <w:sz w:val="32"/>
          <w:szCs w:val="32"/>
        </w:rPr>
        <w:t>11. Conclusion</w:t>
      </w:r>
    </w:p>
    <w:p>
      <w:pPr>
        <w:pStyle w:val="Normal"/>
        <w:spacing w:lineRule="exact" w:line="276" w:before="0" w:after="160"/>
        <w:rPr/>
      </w:pPr>
      <w:r>
        <w:rPr>
          <w:rFonts w:eastAsia="Arial" w:cs="Arial"/>
          <w:sz w:val="21"/>
          <w:szCs w:val="21"/>
        </w:rPr>
        <w:t>There is a genuine, underserved market for a dedicated Highland bagpiper booking platform. The combination of a globally dispersed but passionately engaged piping community, a large Scottish diaspora with deep cultural attachment to piping traditions, and millions of annual events across English-speaking markets creates a viable addressable market estimated at $33–$55 million in gross piping services revenue.</w:t>
      </w:r>
    </w:p>
    <w:p>
      <w:pPr>
        <w:pStyle w:val="Normal"/>
        <w:spacing w:lineRule="exact" w:line="276" w:before="0" w:after="160"/>
        <w:rPr/>
      </w:pPr>
      <w:r>
        <w:rPr>
          <w:rFonts w:eastAsia="Arial" w:cs="Arial"/>
          <w:sz w:val="21"/>
          <w:szCs w:val="21"/>
        </w:rPr>
        <w:t>The current market is fragmented, informal, and frequently undervalues the skill, preparation, and costs that professional pipers invest in each engagement. A purpose-built platform can address these structural inefficiencies by providing discovery, quality assurance, coordination tools, and transparent pricing — creating value for both pipers and clients.</w:t>
      </w:r>
    </w:p>
    <w:p>
      <w:pPr>
        <w:pStyle w:val="Normal"/>
        <w:spacing w:lineRule="exact" w:line="276" w:before="0" w:after="160"/>
        <w:rPr/>
      </w:pPr>
      <w:r>
        <w:rPr>
          <w:rFonts w:eastAsia="Arial" w:cs="Arial"/>
          <w:sz w:val="21"/>
          <w:szCs w:val="21"/>
        </w:rPr>
        <w:t>The recommended commercial model is a hybrid of transaction commission and optional premium subscriptions, built around a platform that respects the consultative nature of piping engagements and facilitates the detailed offline conversations essential to a successful booking. With a focused go-to-market strategy starting from the piping community itself, this platform can become the authoritative destination for bagpiper hiring worldwide.</w:t>
      </w:r>
    </w:p>
    <w:p>
      <w:pPr>
        <w:pStyle w:val="Normal"/>
        <w:pBdr>
          <w:top w:val="single" w:sz="4" w:space="8" w:color="2E75B6"/>
        </w:pBdr>
        <w:spacing w:before="400" w:after="0"/>
        <w:rPr/>
      </w:pPr>
      <w:r>
        <w:rPr/>
      </w:r>
    </w:p>
    <w:p>
      <w:pPr>
        <w:pStyle w:val="Normal"/>
        <w:spacing w:before="200" w:after="100"/>
        <w:jc w:val="center"/>
        <w:rPr/>
      </w:pPr>
      <w:r>
        <w:rPr>
          <w:rFonts w:eastAsia="Arial" w:cs="Arial"/>
          <w:i/>
          <w:iCs/>
          <w:color w:val="999999"/>
          <w:sz w:val="20"/>
          <w:szCs w:val="20"/>
        </w:rPr>
        <w:t>End of Report</w:t>
      </w:r>
    </w:p>
    <w:p>
      <w:pPr>
        <w:pStyle w:val="Normal"/>
        <w:jc w:val="center"/>
        <w:rPr/>
      </w:pPr>
      <w:r>
        <w:rPr>
          <w:rFonts w:eastAsia="Arial" w:cs="Arial"/>
          <w:color w:val="999999"/>
          <w:sz w:val="18"/>
          <w:szCs w:val="18"/>
        </w:rPr>
        <w:t>Prepared March 2026</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999999"/>
        <w:sz w:val="16"/>
        <w:szCs w:val="16"/>
      </w:rPr>
      <w:t xml:space="preserve">Page </w:t>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i/>
        <w:iCs/>
        <w:color w:val="999999"/>
        <w:sz w:val="16"/>
        <w:szCs w:val="16"/>
      </w:rPr>
      <w:t>Highland Bagpiper Platform — Market Analysis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
    <w:lvlOverride w:ilvl="0">
      <w:startOverride w:val="1"/>
    </w:lvlOverride>
  </w:num>
  <w:num w:numId="16">
    <w:abstractNumId w:val="2"/>
    <w:lvlOverride w:ilvl="0">
      <w:startOverride w:val="1"/>
    </w:lvlOverride>
  </w:num>
  <w:num w:numId="17">
    <w:abstractNumId w:val="3"/>
    <w:lvlOverride w:ilvl="0">
      <w:startOverride w:val="1"/>
    </w:lvlOverride>
  </w:num>
  <w:num w:numId="18">
    <w:abstractNumId w:val="4"/>
    <w:lvlOverride w:ilvl="0">
      <w:startOverride w:val="1"/>
    </w:lvlOverride>
  </w:num>
  <w:num w:numId="19">
    <w:abstractNumId w:val="5"/>
    <w:lvlOverride w:ilvl="0">
      <w:startOverride w:val="1"/>
    </w:lvlOverride>
  </w:num>
  <w:num w:numId="20">
    <w:abstractNumId w:val="6"/>
    <w:lvlOverride w:ilvl="0">
      <w:startOverride w:val="1"/>
    </w:lvlOverride>
  </w:num>
  <w:num w:numId="21">
    <w:abstractNumId w:val="7"/>
    <w:lvlOverride w:ilvl="0">
      <w:startOverride w:val="1"/>
    </w:lvlOverride>
  </w:num>
  <w:num w:numId="22">
    <w:abstractNumId w:val="8"/>
    <w:lvlOverride w:ilvl="0">
      <w:startOverride w:val="1"/>
    </w:lvlOverride>
  </w:num>
  <w:num w:numId="23">
    <w:abstractNumId w:val="9"/>
    <w:lvlOverride w:ilvl="0">
      <w:startOverride w:val="1"/>
    </w:lvlOverride>
  </w:num>
  <w:num w:numId="24">
    <w:abstractNumId w:val="10"/>
    <w:lvlOverride w:ilvl="0">
      <w:startOverride w:val="1"/>
    </w:lvlOverride>
  </w:num>
  <w:num w:numId="25">
    <w:abstractNumId w:val="11"/>
    <w:lvlOverride w:ilvl="0">
      <w:startOverride w:val="1"/>
    </w:lvlOverride>
  </w:num>
  <w:num w:numId="26">
    <w:abstractNumId w:val="12"/>
    <w:lvlOverride w:ilvl="0">
      <w:startOverride w:val="1"/>
    </w:lvlOverride>
  </w:num>
  <w:num w:numId="27">
    <w:abstractNumId w:val="13"/>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NZ"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NZ" w:eastAsia="zh-CN" w:bidi="hi-IN"/>
    </w:rPr>
  </w:style>
  <w:style w:type="paragraph" w:styleId="Heading1">
    <w:name w:val="Heading 1"/>
    <w:basedOn w:val="Heading"/>
    <w:qFormat/>
    <w:pPr>
      <w:spacing w:before="360" w:after="200"/>
      <w:outlineLvl w:val="0"/>
    </w:pPr>
    <w:rPr>
      <w:rFonts w:ascii="Arial" w:hAnsi="Arial" w:eastAsia="Arial" w:cs="Arial"/>
      <w:b/>
      <w:bCs/>
      <w:color w:val="1B4F72"/>
      <w:sz w:val="32"/>
      <w:szCs w:val="32"/>
    </w:rPr>
  </w:style>
  <w:style w:type="paragraph" w:styleId="Heading2">
    <w:name w:val="Heading 2"/>
    <w:basedOn w:val="Heading"/>
    <w:qFormat/>
    <w:pPr>
      <w:spacing w:before="280" w:after="16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NZ"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NZ"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2934</Words>
  <Characters>18241</Characters>
  <CharactersWithSpaces>20806</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2026-03-03T00:19:12Z</dcterms:created>
  <dc:creator>Un-named</dc:creator>
  <dc:description/>
  <dc:language>en-NZ</dc:language>
  <cp:lastModifiedBy>Un-named</cp:lastModifiedBy>
  <dcterms:modified xsi:type="dcterms:W3CDTF">2026-03-03T00:19:12Z</dcterms:modified>
  <cp:revision>1</cp:revision>
  <dc:subject/>
  <dc:title/>
</cp:coreProperties>
</file>