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DA8F3" w14:textId="2BEF885F" w:rsidR="005839C1" w:rsidRDefault="005839C1">
      <w:r>
        <w:t>Nathan MICHONNEAU / Airy</w:t>
      </w:r>
      <w:r w:rsidR="00960E6C">
        <w:t xml:space="preserve"> </w:t>
      </w:r>
      <w:proofErr w:type="spellStart"/>
      <w:r w:rsidR="00960E6C">
        <w:t>Tagne</w:t>
      </w:r>
      <w:proofErr w:type="spellEnd"/>
      <w:r w:rsidR="00F30766">
        <w:tab/>
      </w:r>
      <w:r w:rsidR="00F30766">
        <w:tab/>
      </w:r>
      <w:r w:rsidR="00F30766">
        <w:tab/>
      </w:r>
      <w:r w:rsidR="00F30766">
        <w:tab/>
      </w:r>
      <w:r w:rsidR="00F30766">
        <w:tab/>
      </w:r>
      <w:r w:rsidR="00F30766">
        <w:tab/>
      </w:r>
      <w:r w:rsidR="00F30766">
        <w:tab/>
      </w:r>
      <w:r w:rsidR="00F30766">
        <w:tab/>
        <w:t xml:space="preserve">    30/03/2026</w:t>
      </w:r>
    </w:p>
    <w:p w14:paraId="65D6E3A1" w14:textId="5866A95A" w:rsidR="00F30766" w:rsidRDefault="00F30766" w:rsidP="00F921B8">
      <w:pPr>
        <w:jc w:val="center"/>
        <w:rPr>
          <w:b/>
          <w:bCs/>
          <w:sz w:val="28"/>
          <w:szCs w:val="28"/>
        </w:rPr>
      </w:pPr>
      <w:r w:rsidRPr="00F30766">
        <w:rPr>
          <w:b/>
          <w:bCs/>
          <w:sz w:val="28"/>
          <w:szCs w:val="28"/>
        </w:rPr>
        <w:t>Modélisation des prix immobiliers dans l’agglomération niortaise</w:t>
      </w:r>
    </w:p>
    <w:p w14:paraId="2C663289" w14:textId="10D752D4" w:rsidR="00CC17FA" w:rsidRPr="00F30766" w:rsidRDefault="00903E94" w:rsidP="00CE4DC4">
      <w:pPr>
        <w:jc w:val="center"/>
        <w:rPr>
          <w:b/>
          <w:bCs/>
          <w:sz w:val="28"/>
          <w:szCs w:val="28"/>
        </w:rPr>
      </w:pPr>
      <w:r>
        <w:rPr>
          <w:b/>
          <w:bCs/>
          <w:sz w:val="28"/>
          <w:szCs w:val="28"/>
        </w:rPr>
        <w:t>SAE régression</w:t>
      </w:r>
      <w:r w:rsidR="009A20BE">
        <w:rPr>
          <w:b/>
          <w:bCs/>
          <w:sz w:val="28"/>
          <w:szCs w:val="28"/>
        </w:rPr>
        <w:t xml:space="preserve"> </w:t>
      </w:r>
      <w:r w:rsidR="00CC17FA">
        <w:rPr>
          <w:b/>
          <w:bCs/>
          <w:sz w:val="28"/>
          <w:szCs w:val="28"/>
        </w:rPr>
        <w:t>sur des données réelles / But SD 1</w:t>
      </w:r>
      <w:r w:rsidR="00CC17FA" w:rsidRPr="00CC17FA">
        <w:rPr>
          <w:b/>
          <w:bCs/>
          <w:sz w:val="28"/>
          <w:szCs w:val="28"/>
          <w:vertAlign w:val="superscript"/>
        </w:rPr>
        <w:t>er</w:t>
      </w:r>
      <w:r w:rsidR="00CC17FA">
        <w:rPr>
          <w:b/>
          <w:bCs/>
          <w:sz w:val="28"/>
          <w:szCs w:val="28"/>
        </w:rPr>
        <w:t xml:space="preserve"> année</w:t>
      </w:r>
      <w:r w:rsidR="00F921B8">
        <w:rPr>
          <w:b/>
          <w:bCs/>
          <w:noProof/>
          <w:sz w:val="28"/>
          <w:szCs w:val="28"/>
        </w:rPr>
        <mc:AlternateContent>
          <mc:Choice Requires="wps">
            <w:drawing>
              <wp:anchor distT="0" distB="0" distL="114300" distR="114300" simplePos="0" relativeHeight="251659264" behindDoc="0" locked="0" layoutInCell="1" allowOverlap="1" wp14:anchorId="427FD6CA" wp14:editId="663AF780">
                <wp:simplePos x="0" y="0"/>
                <wp:positionH relativeFrom="column">
                  <wp:posOffset>-452120</wp:posOffset>
                </wp:positionH>
                <wp:positionV relativeFrom="paragraph">
                  <wp:posOffset>266700</wp:posOffset>
                </wp:positionV>
                <wp:extent cx="6762750" cy="0"/>
                <wp:effectExtent l="0" t="0" r="0" b="0"/>
                <wp:wrapThrough wrapText="bothSides">
                  <wp:wrapPolygon edited="0">
                    <wp:start x="0" y="0"/>
                    <wp:lineTo x="0" y="21600"/>
                    <wp:lineTo x="21600" y="21600"/>
                    <wp:lineTo x="21600" y="0"/>
                  </wp:wrapPolygon>
                </wp:wrapThrough>
                <wp:docPr id="2" name="Connecteur droit 2"/>
                <wp:cNvGraphicFramePr/>
                <a:graphic xmlns:a="http://schemas.openxmlformats.org/drawingml/2006/main">
                  <a:graphicData uri="http://schemas.microsoft.com/office/word/2010/wordprocessingShape">
                    <wps:wsp>
                      <wps:cNvCnPr/>
                      <wps:spPr>
                        <a:xfrm>
                          <a:off x="0" y="0"/>
                          <a:ext cx="6762750" cy="0"/>
                        </a:xfrm>
                        <a:prstGeom prst="line">
                          <a:avLst/>
                        </a:prstGeom>
                        <a:ln w="19050">
                          <a:solidFill>
                            <a:srgbClr val="0070C0"/>
                          </a:solidFill>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2390F792"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6pt,21pt" to="496.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" strokecolor="#0070c0" strokeweight="1.5pt">
                <v:stroke joinstyle="miter"/>
                <w10:wrap type="through"/>
              </v:line>
            </w:pict>
          </mc:Fallback>
        </mc:AlternateContent>
      </w:r>
    </w:p>
    <w:p w14:paraId="160CCE91" w14:textId="5C492AD6" w:rsidR="001E47C2" w:rsidRPr="001E47C2" w:rsidRDefault="008F5F04" w:rsidP="001E47C2">
      <w:pPr>
        <w:spacing w:before="80"/>
        <w:jc w:val="both"/>
        <w:rPr>
          <w:rFonts w:ascii="Britannic Bold" w:hAnsi="Britannic Bold"/>
          <w:color w:val="1F3864" w:themeColor="accent1" w:themeShade="80"/>
          <w:sz w:val="32"/>
          <w:szCs w:val="32"/>
        </w:rPr>
      </w:pPr>
      <w:r>
        <w:rPr>
          <w:rFonts w:ascii="Britannic Bold" w:hAnsi="Britannic Bold"/>
          <w:color w:val="1F3864" w:themeColor="accent1" w:themeShade="80"/>
          <w:sz w:val="32"/>
          <w:szCs w:val="32"/>
        </w:rPr>
        <w:t>1.</w:t>
      </w:r>
      <w:r w:rsidR="001E47C2" w:rsidRPr="001E47C2">
        <w:rPr>
          <w:rFonts w:ascii="Britannic Bold" w:hAnsi="Britannic Bold"/>
          <w:color w:val="1F3864" w:themeColor="accent1" w:themeShade="80"/>
          <w:sz w:val="32"/>
          <w:szCs w:val="32"/>
        </w:rPr>
        <w:t>Introduction</w:t>
      </w:r>
    </w:p>
    <w:p w14:paraId="661ADCB0" w14:textId="67765E7E" w:rsidR="001E47C2" w:rsidRPr="002C35D7" w:rsidRDefault="001E47C2" w:rsidP="001E47C2">
      <w:pPr>
        <w:spacing w:before="80"/>
        <w:jc w:val="both"/>
        <w:rPr>
          <w:rFonts w:ascii="Arial" w:eastAsia="Arial" w:hAnsi="Arial" w:cs="Arial"/>
        </w:rPr>
      </w:pPr>
      <w:r w:rsidRPr="002C35D7">
        <w:rPr>
          <w:rFonts w:ascii="Arial" w:hAnsi="Arial" w:cs="Arial"/>
        </w:rPr>
        <w:t>Ce rapport présente la démarche de modélisation statistique mise en œuvre pour estimer les prix de vente de logements dans les communes de la Communauté d'Agglomération du Niortais (CAN). Les données utilisées portent sur des transactions immobilières (ventes d'appartements et de maisons) réalisées depuis 2021 dans le département des Deux-Sèvres (79).</w:t>
      </w:r>
    </w:p>
    <w:p w14:paraId="2F9135E3" w14:textId="402F22EF" w:rsidR="001E47C2" w:rsidRPr="002C35D7" w:rsidRDefault="00F253B6" w:rsidP="001E47C2">
      <w:pPr>
        <w:spacing w:before="80"/>
        <w:jc w:val="both"/>
        <w:rPr>
          <w:rFonts w:ascii="Arial" w:hAnsi="Arial" w:cs="Arial"/>
        </w:rPr>
      </w:pPr>
      <w:r w:rsidRPr="002C35D7">
        <w:rPr>
          <w:rFonts w:ascii="Arial" w:hAnsi="Arial" w:cs="Arial"/>
          <w:b/>
          <w:bCs/>
          <w:noProof/>
          <w:sz w:val="28"/>
          <w:szCs w:val="28"/>
        </w:rPr>
        <mc:AlternateContent>
          <mc:Choice Requires="wps">
            <w:drawing>
              <wp:anchor distT="0" distB="0" distL="114300" distR="114300" simplePos="0" relativeHeight="251661312" behindDoc="0" locked="0" layoutInCell="1" allowOverlap="1" wp14:anchorId="402B4752" wp14:editId="1BB70F9A">
                <wp:simplePos x="0" y="0"/>
                <wp:positionH relativeFrom="margin">
                  <wp:align>center</wp:align>
                </wp:positionH>
                <wp:positionV relativeFrom="paragraph">
                  <wp:posOffset>737235</wp:posOffset>
                </wp:positionV>
                <wp:extent cx="6762750" cy="0"/>
                <wp:effectExtent l="0" t="0" r="0" b="0"/>
                <wp:wrapThrough wrapText="bothSides">
                  <wp:wrapPolygon edited="0">
                    <wp:start x="0" y="0"/>
                    <wp:lineTo x="0" y="21600"/>
                    <wp:lineTo x="21600" y="21600"/>
                    <wp:lineTo x="21600" y="0"/>
                  </wp:wrapPolygon>
                </wp:wrapThrough>
                <wp:docPr id="3" name="Connecteur droit 3"/>
                <wp:cNvGraphicFramePr/>
                <a:graphic xmlns:a="http://schemas.openxmlformats.org/drawingml/2006/main">
                  <a:graphicData uri="http://schemas.microsoft.com/office/word/2010/wordprocessingShape">
                    <wps:wsp>
                      <wps:cNvCnPr/>
                      <wps:spPr>
                        <a:xfrm>
                          <a:off x="0" y="0"/>
                          <a:ext cx="6762750" cy="0"/>
                        </a:xfrm>
                        <a:prstGeom prst="line">
                          <a:avLst/>
                        </a:prstGeom>
                        <a:ln w="19050">
                          <a:solidFill>
                            <a:srgbClr val="0070C0"/>
                          </a:solidFill>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5556B313" id="Connecteur droit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58.05pt" to="532.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" strokecolor="#0070c0" strokeweight="1.5pt">
                <v:stroke joinstyle="miter"/>
                <w10:wrap type="through" anchorx="margin"/>
              </v:line>
            </w:pict>
          </mc:Fallback>
        </mc:AlternateContent>
      </w:r>
      <w:r w:rsidR="001E47C2" w:rsidRPr="002C35D7">
        <w:rPr>
          <w:rFonts w:ascii="Arial" w:hAnsi="Arial" w:cs="Arial"/>
        </w:rPr>
        <w:t>L'objecti</w:t>
      </w:r>
      <w:r w:rsidR="00CE5E80" w:rsidRPr="002C35D7">
        <w:rPr>
          <w:rFonts w:ascii="Arial" w:hAnsi="Arial" w:cs="Arial"/>
        </w:rPr>
        <w:t xml:space="preserve">f est de </w:t>
      </w:r>
      <w:r w:rsidR="001E47C2" w:rsidRPr="002C35D7">
        <w:rPr>
          <w:rFonts w:ascii="Arial" w:hAnsi="Arial" w:cs="Arial"/>
        </w:rPr>
        <w:t xml:space="preserve">construire un </w:t>
      </w:r>
      <w:r w:rsidR="00FE4B2F" w:rsidRPr="002C35D7">
        <w:rPr>
          <w:rFonts w:ascii="Arial" w:hAnsi="Arial" w:cs="Arial"/>
        </w:rPr>
        <w:t>modelé</w:t>
      </w:r>
      <w:r w:rsidR="001E47C2" w:rsidRPr="002C35D7">
        <w:rPr>
          <w:rFonts w:ascii="Arial" w:hAnsi="Arial" w:cs="Arial"/>
        </w:rPr>
        <w:t xml:space="preserve"> de </w:t>
      </w:r>
      <w:r w:rsidR="00FE4B2F" w:rsidRPr="002C35D7">
        <w:rPr>
          <w:rFonts w:ascii="Arial" w:hAnsi="Arial" w:cs="Arial"/>
        </w:rPr>
        <w:t>régression</w:t>
      </w:r>
      <w:r w:rsidR="001E47C2" w:rsidRPr="002C35D7">
        <w:rPr>
          <w:rFonts w:ascii="Arial" w:hAnsi="Arial" w:cs="Arial"/>
        </w:rPr>
        <w:t xml:space="preserve"> </w:t>
      </w:r>
      <w:r w:rsidR="00FE4B2F" w:rsidRPr="002C35D7">
        <w:rPr>
          <w:rFonts w:ascii="Arial" w:hAnsi="Arial" w:cs="Arial"/>
        </w:rPr>
        <w:t>linéaire</w:t>
      </w:r>
      <w:r w:rsidR="001E47C2" w:rsidRPr="002C35D7">
        <w:rPr>
          <w:rFonts w:ascii="Arial" w:hAnsi="Arial" w:cs="Arial"/>
        </w:rPr>
        <w:t xml:space="preserve"> simple pour expliquer la </w:t>
      </w:r>
      <w:r w:rsidR="00FE4B2F" w:rsidRPr="002C35D7">
        <w:rPr>
          <w:rFonts w:ascii="Arial" w:hAnsi="Arial" w:cs="Arial"/>
        </w:rPr>
        <w:t>variabilité</w:t>
      </w:r>
      <w:r w:rsidR="001E47C2" w:rsidRPr="002C35D7">
        <w:rPr>
          <w:rFonts w:ascii="Arial" w:hAnsi="Arial" w:cs="Arial"/>
        </w:rPr>
        <w:t xml:space="preserve"> des prix </w:t>
      </w:r>
      <w:r w:rsidR="00CE5E80" w:rsidRPr="002C35D7">
        <w:rPr>
          <w:rFonts w:ascii="Arial" w:hAnsi="Arial" w:cs="Arial"/>
        </w:rPr>
        <w:t xml:space="preserve">et </w:t>
      </w:r>
      <w:r w:rsidR="001E47C2" w:rsidRPr="002C35D7">
        <w:rPr>
          <w:rFonts w:ascii="Arial" w:hAnsi="Arial" w:cs="Arial"/>
        </w:rPr>
        <w:t xml:space="preserve">appliquer ce </w:t>
      </w:r>
      <w:r w:rsidR="00FE4B2F" w:rsidRPr="002C35D7">
        <w:rPr>
          <w:rFonts w:ascii="Arial" w:hAnsi="Arial" w:cs="Arial"/>
        </w:rPr>
        <w:t>modèle</w:t>
      </w:r>
      <w:r w:rsidR="001E47C2" w:rsidRPr="002C35D7">
        <w:rPr>
          <w:rFonts w:ascii="Arial" w:hAnsi="Arial" w:cs="Arial"/>
        </w:rPr>
        <w:t xml:space="preserve"> pour </w:t>
      </w:r>
      <w:r w:rsidR="00FE4B2F" w:rsidRPr="002C35D7">
        <w:rPr>
          <w:rFonts w:ascii="Arial" w:hAnsi="Arial" w:cs="Arial"/>
        </w:rPr>
        <w:t>prédire</w:t>
      </w:r>
      <w:r w:rsidR="001E47C2" w:rsidRPr="002C35D7">
        <w:rPr>
          <w:rFonts w:ascii="Arial" w:hAnsi="Arial" w:cs="Arial"/>
        </w:rPr>
        <w:t xml:space="preserve"> les prix de 1 277 logements dont la valeur </w:t>
      </w:r>
      <w:r w:rsidR="00FE4B2F" w:rsidRPr="002C35D7">
        <w:rPr>
          <w:rFonts w:ascii="Arial" w:hAnsi="Arial" w:cs="Arial"/>
        </w:rPr>
        <w:t>foncière</w:t>
      </w:r>
      <w:r w:rsidR="001E47C2" w:rsidRPr="002C35D7">
        <w:rPr>
          <w:rFonts w:ascii="Arial" w:hAnsi="Arial" w:cs="Arial"/>
        </w:rPr>
        <w:t xml:space="preserve"> est inconnue.</w:t>
      </w:r>
    </w:p>
    <w:p w14:paraId="58DE3BB2" w14:textId="59627D4E" w:rsidR="00F253B6" w:rsidRPr="00CE4DC4" w:rsidRDefault="00263207" w:rsidP="00F253B6">
      <w:pPr>
        <w:spacing w:before="80"/>
        <w:jc w:val="both"/>
        <w:rPr>
          <w:rFonts w:ascii="Britannic Bold" w:hAnsi="Britannic Bold"/>
          <w:color w:val="1F3864" w:themeColor="accent1" w:themeShade="80"/>
          <w:sz w:val="32"/>
          <w:szCs w:val="32"/>
          <w:u w:val="single"/>
        </w:rPr>
      </w:pPr>
      <w:r w:rsidRPr="00CE4DC4">
        <w:rPr>
          <w:rFonts w:ascii="Britannic Bold" w:hAnsi="Britannic Bold"/>
          <w:color w:val="1F3864" w:themeColor="accent1" w:themeShade="80"/>
          <w:sz w:val="32"/>
          <w:szCs w:val="32"/>
          <w:u w:val="single"/>
        </w:rPr>
        <w:t xml:space="preserve">Choix de la </w:t>
      </w:r>
      <w:r w:rsidR="00CE4DC4" w:rsidRPr="00CE4DC4">
        <w:rPr>
          <w:rFonts w:ascii="Britannic Bold" w:hAnsi="Britannic Bold"/>
          <w:color w:val="1F3864" w:themeColor="accent1" w:themeShade="80"/>
          <w:sz w:val="32"/>
          <w:szCs w:val="32"/>
          <w:u w:val="single"/>
        </w:rPr>
        <w:t>segmentation</w:t>
      </w:r>
      <w:r w:rsidR="00CE4DC4">
        <w:rPr>
          <w:rFonts w:ascii="Britannic Bold" w:hAnsi="Britannic Bold"/>
          <w:color w:val="1F3864" w:themeColor="accent1" w:themeShade="80"/>
          <w:sz w:val="32"/>
          <w:szCs w:val="32"/>
          <w:u w:val="single"/>
        </w:rPr>
        <w:t xml:space="preserve"> </w:t>
      </w:r>
    </w:p>
    <w:p w14:paraId="43CDF942" w14:textId="5022063A" w:rsidR="00263207" w:rsidRPr="003B3F0B" w:rsidRDefault="00C35FB7" w:rsidP="00F253B6">
      <w:pPr>
        <w:spacing w:before="80"/>
        <w:jc w:val="both"/>
        <w:rPr>
          <w:rFonts w:ascii="Britannic Bold" w:hAnsi="Britannic Bold"/>
          <w:color w:val="1F3864" w:themeColor="accent1" w:themeShade="80"/>
          <w:sz w:val="32"/>
          <w:szCs w:val="32"/>
        </w:rPr>
      </w:pPr>
      <w:r w:rsidRPr="003B3F0B">
        <w:rPr>
          <w:rFonts w:ascii="Britannic Bold" w:hAnsi="Britannic Bold"/>
          <w:color w:val="1F3864" w:themeColor="accent1" w:themeShade="80"/>
          <w:sz w:val="32"/>
          <w:szCs w:val="32"/>
        </w:rPr>
        <w:t>Analyse de la variable Cible</w:t>
      </w:r>
    </w:p>
    <w:p w14:paraId="42BFC7F1" w14:textId="3174092A" w:rsidR="0026099C" w:rsidRPr="002C35D7" w:rsidRDefault="0026099C" w:rsidP="0026099C">
      <w:pPr>
        <w:spacing w:before="80"/>
        <w:jc w:val="both"/>
        <w:rPr>
          <w:rFonts w:ascii="Arial" w:hAnsi="Arial" w:cs="Arial"/>
        </w:rPr>
      </w:pPr>
      <w:r w:rsidRPr="002C35D7">
        <w:rPr>
          <w:rFonts w:ascii="Arial" w:hAnsi="Arial" w:cs="Arial"/>
        </w:rPr>
        <w:t xml:space="preserve">La variable cible Valeur </w:t>
      </w:r>
      <w:r w:rsidR="00D2249F" w:rsidRPr="002C35D7">
        <w:rPr>
          <w:rFonts w:ascii="Arial" w:hAnsi="Arial" w:cs="Arial"/>
        </w:rPr>
        <w:t>foncière</w:t>
      </w:r>
      <w:r w:rsidRPr="002C35D7">
        <w:rPr>
          <w:rFonts w:ascii="Arial" w:hAnsi="Arial" w:cs="Arial"/>
        </w:rPr>
        <w:t xml:space="preserve"> </w:t>
      </w:r>
      <w:r w:rsidR="008A79A5" w:rsidRPr="002C35D7">
        <w:rPr>
          <w:rFonts w:ascii="Arial" w:hAnsi="Arial" w:cs="Arial"/>
        </w:rPr>
        <w:t>présente</w:t>
      </w:r>
      <w:r w:rsidRPr="002C35D7">
        <w:rPr>
          <w:rFonts w:ascii="Arial" w:hAnsi="Arial" w:cs="Arial"/>
        </w:rPr>
        <w:t xml:space="preserve"> une forte dispersion. Sur l'ensemble du jeu d'entrainement, les prix s'</w:t>
      </w:r>
      <w:r w:rsidR="008A79A5" w:rsidRPr="002C35D7">
        <w:rPr>
          <w:rFonts w:ascii="Arial" w:hAnsi="Arial" w:cs="Arial"/>
        </w:rPr>
        <w:t>étendent</w:t>
      </w:r>
      <w:r w:rsidRPr="002C35D7">
        <w:rPr>
          <w:rFonts w:ascii="Arial" w:hAnsi="Arial" w:cs="Arial"/>
        </w:rPr>
        <w:t xml:space="preserve"> de 12 000 EUR </w:t>
      </w:r>
      <w:r w:rsidR="00862F65" w:rsidRPr="002C35D7">
        <w:rPr>
          <w:rFonts w:ascii="Arial" w:hAnsi="Arial" w:cs="Arial"/>
        </w:rPr>
        <w:t>à</w:t>
      </w:r>
      <w:r w:rsidRPr="002C35D7">
        <w:rPr>
          <w:rFonts w:ascii="Arial" w:hAnsi="Arial" w:cs="Arial"/>
        </w:rPr>
        <w:t xml:space="preserve"> 860 000 </w:t>
      </w:r>
      <w:r w:rsidR="00862F65" w:rsidRPr="002C35D7">
        <w:rPr>
          <w:rFonts w:ascii="Arial" w:hAnsi="Arial" w:cs="Arial"/>
        </w:rPr>
        <w:t>€</w:t>
      </w:r>
      <w:r w:rsidRPr="002C35D7">
        <w:rPr>
          <w:rFonts w:ascii="Arial" w:hAnsi="Arial" w:cs="Arial"/>
        </w:rPr>
        <w:t>, avec une moyenne de 163 917</w:t>
      </w:r>
      <w:r w:rsidR="00862F65" w:rsidRPr="002C35D7">
        <w:rPr>
          <w:rFonts w:ascii="Arial" w:hAnsi="Arial" w:cs="Arial"/>
        </w:rPr>
        <w:t xml:space="preserve"> €</w:t>
      </w:r>
      <w:r w:rsidRPr="002C35D7">
        <w:rPr>
          <w:rFonts w:ascii="Arial" w:hAnsi="Arial" w:cs="Arial"/>
        </w:rPr>
        <w:t xml:space="preserve"> et une </w:t>
      </w:r>
      <w:r w:rsidR="008A79A5" w:rsidRPr="002C35D7">
        <w:rPr>
          <w:rFonts w:ascii="Arial" w:hAnsi="Arial" w:cs="Arial"/>
        </w:rPr>
        <w:t>médiane</w:t>
      </w:r>
      <w:r w:rsidRPr="002C35D7">
        <w:rPr>
          <w:rFonts w:ascii="Arial" w:hAnsi="Arial" w:cs="Arial"/>
        </w:rPr>
        <w:t xml:space="preserve"> de 148 000 </w:t>
      </w:r>
      <w:r w:rsidR="00862F65" w:rsidRPr="002C35D7">
        <w:rPr>
          <w:rFonts w:ascii="Arial" w:hAnsi="Arial" w:cs="Arial"/>
        </w:rPr>
        <w:t>€</w:t>
      </w:r>
      <w:r w:rsidRPr="002C35D7">
        <w:rPr>
          <w:rFonts w:ascii="Arial" w:hAnsi="Arial" w:cs="Arial"/>
        </w:rPr>
        <w:t>. L'</w:t>
      </w:r>
      <w:r w:rsidR="008A79A5" w:rsidRPr="002C35D7">
        <w:rPr>
          <w:rFonts w:ascii="Arial" w:hAnsi="Arial" w:cs="Arial"/>
        </w:rPr>
        <w:t>écart</w:t>
      </w:r>
      <w:r w:rsidRPr="002C35D7">
        <w:rPr>
          <w:rFonts w:ascii="Arial" w:hAnsi="Arial" w:cs="Arial"/>
        </w:rPr>
        <w:t xml:space="preserve"> entre moyenne et </w:t>
      </w:r>
      <w:r w:rsidR="008A79A5" w:rsidRPr="002C35D7">
        <w:rPr>
          <w:rFonts w:ascii="Arial" w:hAnsi="Arial" w:cs="Arial"/>
        </w:rPr>
        <w:t>médiane</w:t>
      </w:r>
      <w:r w:rsidRPr="002C35D7">
        <w:rPr>
          <w:rFonts w:ascii="Arial" w:hAnsi="Arial" w:cs="Arial"/>
        </w:rPr>
        <w:t xml:space="preserve"> traduit </w:t>
      </w:r>
      <w:r w:rsidR="008A79A5" w:rsidRPr="002C35D7">
        <w:rPr>
          <w:rFonts w:ascii="Arial" w:hAnsi="Arial" w:cs="Arial"/>
        </w:rPr>
        <w:t>une distribution asymétrique</w:t>
      </w:r>
      <w:r w:rsidRPr="002C35D7">
        <w:rPr>
          <w:rFonts w:ascii="Arial" w:hAnsi="Arial" w:cs="Arial"/>
        </w:rPr>
        <w:t xml:space="preserve"> </w:t>
      </w:r>
      <w:proofErr w:type="spellStart"/>
      <w:r w:rsidRPr="002C35D7">
        <w:rPr>
          <w:rFonts w:ascii="Arial" w:hAnsi="Arial" w:cs="Arial"/>
        </w:rPr>
        <w:t>a</w:t>
      </w:r>
      <w:proofErr w:type="spellEnd"/>
      <w:r w:rsidRPr="002C35D7">
        <w:rPr>
          <w:rFonts w:ascii="Arial" w:hAnsi="Arial" w:cs="Arial"/>
        </w:rPr>
        <w:t xml:space="preserve"> droite, tirée vers le haut par quelques transactions de forte valeur.</w:t>
      </w:r>
    </w:p>
    <w:p w14:paraId="68C4088D" w14:textId="020C68FB" w:rsidR="00C35FB7" w:rsidRDefault="00D14B26" w:rsidP="00F253B6">
      <w:pPr>
        <w:spacing w:before="80"/>
        <w:jc w:val="both"/>
        <w:rPr>
          <w:rFonts w:ascii="Britannic Bold" w:hAnsi="Britannic Bold"/>
          <w:color w:val="2F5496" w:themeColor="accent1" w:themeShade="BF"/>
          <w:sz w:val="32"/>
          <w:szCs w:val="32"/>
        </w:rPr>
      </w:pPr>
      <w:r w:rsidRPr="00D14B26">
        <w:rPr>
          <w:rFonts w:ascii="Britannic Bold" w:hAnsi="Britannic Bold"/>
          <w:noProof/>
          <w:color w:val="2F5496" w:themeColor="accent1" w:themeShade="BF"/>
          <w:sz w:val="32"/>
          <w:szCs w:val="32"/>
        </w:rPr>
        <w:drawing>
          <wp:inline distT="0" distB="0" distL="0" distR="0" wp14:anchorId="312423AD" wp14:editId="72052BA9">
            <wp:extent cx="3423684" cy="1365732"/>
            <wp:effectExtent l="0" t="0" r="571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28750" cy="1367753"/>
                    </a:xfrm>
                    <a:prstGeom prst="rect">
                      <a:avLst/>
                    </a:prstGeom>
                  </pic:spPr>
                </pic:pic>
              </a:graphicData>
            </a:graphic>
          </wp:inline>
        </w:drawing>
      </w:r>
    </w:p>
    <w:p w14:paraId="41E2874C" w14:textId="3588E598" w:rsidR="0041208C" w:rsidRPr="002C35D7" w:rsidRDefault="0041208C" w:rsidP="0041208C">
      <w:pPr>
        <w:spacing w:before="80"/>
        <w:jc w:val="both"/>
        <w:rPr>
          <w:rFonts w:ascii="Arial" w:hAnsi="Arial" w:cs="Arial"/>
        </w:rPr>
      </w:pPr>
      <w:r w:rsidRPr="002C35D7">
        <w:rPr>
          <w:rFonts w:ascii="Arial" w:hAnsi="Arial" w:cs="Arial"/>
        </w:rPr>
        <w:t>Le premier constat majeur est l'</w:t>
      </w:r>
      <w:r w:rsidR="00395909" w:rsidRPr="002C35D7">
        <w:rPr>
          <w:rFonts w:ascii="Arial" w:hAnsi="Arial" w:cs="Arial"/>
        </w:rPr>
        <w:t>écart</w:t>
      </w:r>
      <w:r w:rsidRPr="002C35D7">
        <w:rPr>
          <w:rFonts w:ascii="Arial" w:hAnsi="Arial" w:cs="Arial"/>
        </w:rPr>
        <w:t xml:space="preserve"> de prix entre maisons et appartements : le prix moyen d'une maison est </w:t>
      </w:r>
      <w:r w:rsidR="00395909" w:rsidRPr="002C35D7">
        <w:rPr>
          <w:rFonts w:ascii="Arial" w:hAnsi="Arial" w:cs="Arial"/>
        </w:rPr>
        <w:t>près</w:t>
      </w:r>
      <w:r w:rsidRPr="002C35D7">
        <w:rPr>
          <w:rFonts w:ascii="Arial" w:hAnsi="Arial" w:cs="Arial"/>
        </w:rPr>
        <w:t xml:space="preserve"> de 80 % </w:t>
      </w:r>
      <w:r w:rsidR="00395909" w:rsidRPr="002C35D7">
        <w:rPr>
          <w:rFonts w:ascii="Arial" w:hAnsi="Arial" w:cs="Arial"/>
        </w:rPr>
        <w:t>supérieur</w:t>
      </w:r>
      <w:r w:rsidRPr="002C35D7">
        <w:rPr>
          <w:rFonts w:ascii="Arial" w:hAnsi="Arial" w:cs="Arial"/>
        </w:rPr>
        <w:t xml:space="preserve"> a celui d'un appartement (180 807 </w:t>
      </w:r>
      <w:r w:rsidR="00862F65" w:rsidRPr="002C35D7">
        <w:rPr>
          <w:rFonts w:ascii="Arial" w:hAnsi="Arial" w:cs="Arial"/>
        </w:rPr>
        <w:t>€</w:t>
      </w:r>
      <w:r w:rsidRPr="002C35D7">
        <w:rPr>
          <w:rFonts w:ascii="Arial" w:hAnsi="Arial" w:cs="Arial"/>
        </w:rPr>
        <w:t xml:space="preserve"> contre 100 117 </w:t>
      </w:r>
      <w:r w:rsidR="00862F65" w:rsidRPr="002C35D7">
        <w:rPr>
          <w:rFonts w:ascii="Arial" w:hAnsi="Arial" w:cs="Arial"/>
        </w:rPr>
        <w:t>€</w:t>
      </w:r>
      <w:r w:rsidRPr="002C35D7">
        <w:rPr>
          <w:rFonts w:ascii="Arial" w:hAnsi="Arial" w:cs="Arial"/>
        </w:rPr>
        <w:t xml:space="preserve">). Cette </w:t>
      </w:r>
      <w:r w:rsidR="00395909" w:rsidRPr="002C35D7">
        <w:rPr>
          <w:rFonts w:ascii="Arial" w:hAnsi="Arial" w:cs="Arial"/>
        </w:rPr>
        <w:t>différence</w:t>
      </w:r>
      <w:r w:rsidRPr="002C35D7">
        <w:rPr>
          <w:rFonts w:ascii="Arial" w:hAnsi="Arial" w:cs="Arial"/>
        </w:rPr>
        <w:t xml:space="preserve"> </w:t>
      </w:r>
      <w:r w:rsidR="00395909" w:rsidRPr="002C35D7">
        <w:rPr>
          <w:rFonts w:ascii="Arial" w:hAnsi="Arial" w:cs="Arial"/>
        </w:rPr>
        <w:t>témoigne</w:t>
      </w:r>
      <w:r w:rsidRPr="002C35D7">
        <w:rPr>
          <w:rFonts w:ascii="Arial" w:hAnsi="Arial" w:cs="Arial"/>
        </w:rPr>
        <w:t xml:space="preserve"> </w:t>
      </w:r>
      <w:r w:rsidR="00581874" w:rsidRPr="002C35D7">
        <w:rPr>
          <w:rFonts w:ascii="Arial" w:hAnsi="Arial" w:cs="Arial"/>
        </w:rPr>
        <w:t>d’s</w:t>
      </w:r>
      <w:r w:rsidRPr="002C35D7">
        <w:rPr>
          <w:rFonts w:ascii="Arial" w:hAnsi="Arial" w:cs="Arial"/>
        </w:rPr>
        <w:t>elon le type de bien.</w:t>
      </w:r>
    </w:p>
    <w:p w14:paraId="450AF84D" w14:textId="0E6B9439" w:rsidR="00D14B26" w:rsidRPr="003B3F0B" w:rsidRDefault="00537393" w:rsidP="00F253B6">
      <w:pPr>
        <w:spacing w:before="80"/>
        <w:jc w:val="both"/>
        <w:rPr>
          <w:rFonts w:ascii="Britannic Bold" w:hAnsi="Britannic Bold"/>
          <w:color w:val="1F3864" w:themeColor="accent1" w:themeShade="80"/>
          <w:sz w:val="32"/>
          <w:szCs w:val="32"/>
        </w:rPr>
      </w:pPr>
      <w:r w:rsidRPr="003B3F0B">
        <w:rPr>
          <w:rFonts w:ascii="Britannic Bold" w:hAnsi="Britannic Bold"/>
          <w:color w:val="1F3864" w:themeColor="accent1" w:themeShade="80"/>
          <w:sz w:val="32"/>
          <w:szCs w:val="32"/>
        </w:rPr>
        <w:t>Variables explicatives</w:t>
      </w:r>
    </w:p>
    <w:p w14:paraId="14ACE4EE" w14:textId="77777777" w:rsidR="0004672C" w:rsidRPr="002C35D7" w:rsidRDefault="0004672C" w:rsidP="0004672C">
      <w:pPr>
        <w:jc w:val="both"/>
        <w:rPr>
          <w:rFonts w:ascii="Arial" w:hAnsi="Arial" w:cs="Arial"/>
        </w:rPr>
      </w:pPr>
      <w:r w:rsidRPr="002C35D7">
        <w:rPr>
          <w:rFonts w:ascii="Arial" w:hAnsi="Arial" w:cs="Arial"/>
        </w:rPr>
        <w:t>L'analyse croisée de la valeur foncière avec les variables disponibles a mis en évidence deux facteurs déterminants :</w:t>
      </w:r>
    </w:p>
    <w:p w14:paraId="47D72E0A" w14:textId="77777777" w:rsidR="0004672C" w:rsidRPr="002C35D7" w:rsidRDefault="0004672C" w:rsidP="0004672C">
      <w:pPr>
        <w:pStyle w:val="Paragraphedeliste"/>
        <w:numPr>
          <w:ilvl w:val="0"/>
          <w:numId w:val="2"/>
        </w:numPr>
        <w:spacing w:after="80"/>
      </w:pPr>
      <w:r w:rsidRPr="002C35D7">
        <w:t>Le type de logement : les appartements affichent un profil prix/surface très différent des maisons. Les appartements sont quasi exclusivement concentrés à Niort, ce qui rendrait une segmentation géographique redondante pour eux.</w:t>
      </w:r>
    </w:p>
    <w:p w14:paraId="4E2D7804" w14:textId="791CEAE2" w:rsidR="0004672C" w:rsidRPr="00BA2035" w:rsidRDefault="0004672C" w:rsidP="00BA2035">
      <w:pPr>
        <w:pStyle w:val="Paragraphedeliste"/>
        <w:numPr>
          <w:ilvl w:val="0"/>
          <w:numId w:val="2"/>
        </w:numPr>
        <w:spacing w:after="80"/>
      </w:pPr>
      <w:r w:rsidRPr="002C35D7">
        <w:t xml:space="preserve">La commune : pour les maisons, le prix moyen varie fortement d'une commune à l'autre. Niort (centre urbain) se distingue nettement. Les communes périphériques se répartissent en deux groupes : celles à fort attractivité résidentielle (Chauray, </w:t>
      </w:r>
      <w:r w:rsidRPr="002C35D7">
        <w:lastRenderedPageBreak/>
        <w:t xml:space="preserve">Bessines, Echire, </w:t>
      </w:r>
      <w:proofErr w:type="spellStart"/>
      <w:r w:rsidRPr="002C35D7">
        <w:t>Vouille</w:t>
      </w:r>
      <w:proofErr w:type="spellEnd"/>
      <w:r w:rsidRPr="002C35D7">
        <w:t>...) avec des prix moyens supérieurs à 180 000 €, et les communes plus rurales ou éloignées avec des prix inférieurs.</w:t>
      </w:r>
    </w:p>
    <w:p w14:paraId="67D990F3" w14:textId="42A76F4C" w:rsidR="00C35FB7" w:rsidRPr="003B3F0B" w:rsidRDefault="003B3F0B" w:rsidP="00F253B6">
      <w:pPr>
        <w:spacing w:before="80"/>
        <w:jc w:val="both"/>
        <w:rPr>
          <w:rFonts w:ascii="Britannic Bold" w:hAnsi="Britannic Bold"/>
          <w:color w:val="1F3864" w:themeColor="accent1" w:themeShade="80"/>
          <w:sz w:val="32"/>
          <w:szCs w:val="32"/>
        </w:rPr>
      </w:pPr>
      <w:r w:rsidRPr="003B3F0B">
        <w:rPr>
          <w:rFonts w:ascii="Britannic Bold" w:hAnsi="Britannic Bold"/>
          <w:color w:val="1F3864" w:themeColor="accent1" w:themeShade="80"/>
          <w:sz w:val="32"/>
          <w:szCs w:val="32"/>
        </w:rPr>
        <w:t>Segmentation</w:t>
      </w:r>
      <w:r w:rsidR="006D21C4" w:rsidRPr="003B3F0B">
        <w:rPr>
          <w:rFonts w:ascii="Britannic Bold" w:hAnsi="Britannic Bold"/>
          <w:color w:val="1F3864" w:themeColor="accent1" w:themeShade="80"/>
          <w:sz w:val="32"/>
          <w:szCs w:val="32"/>
        </w:rPr>
        <w:t xml:space="preserve"> retenue</w:t>
      </w:r>
    </w:p>
    <w:p w14:paraId="2440A95C" w14:textId="6F5D1C2A" w:rsidR="005C6F95" w:rsidRPr="002C35D7" w:rsidRDefault="005C6F95" w:rsidP="005C6F95">
      <w:pPr>
        <w:jc w:val="both"/>
        <w:rPr>
          <w:rFonts w:ascii="Arial" w:hAnsi="Arial" w:cs="Arial"/>
        </w:rPr>
      </w:pPr>
      <w:r w:rsidRPr="002C35D7">
        <w:rPr>
          <w:rFonts w:ascii="Arial" w:hAnsi="Arial" w:cs="Arial"/>
        </w:rPr>
        <w:t>A partir de ces observations, cinq segments ont été définis :</w:t>
      </w:r>
    </w:p>
    <w:p w14:paraId="5FAE00EB" w14:textId="3A28A1B0" w:rsidR="005C6F95" w:rsidRPr="002C35D7" w:rsidRDefault="005C6F95" w:rsidP="005C6F95">
      <w:pPr>
        <w:pStyle w:val="Paragraphedeliste"/>
        <w:numPr>
          <w:ilvl w:val="0"/>
          <w:numId w:val="2"/>
        </w:numPr>
        <w:spacing w:after="80"/>
      </w:pPr>
      <w:r w:rsidRPr="002C35D7">
        <w:t>Segment 1</w:t>
      </w:r>
      <w:r w:rsidR="008B6EE6" w:rsidRPr="002C35D7">
        <w:t> :</w:t>
      </w:r>
      <w:r w:rsidRPr="002C35D7">
        <w:t xml:space="preserve"> Appartements (toutes communes)</w:t>
      </w:r>
      <w:r w:rsidR="00582160" w:rsidRPr="002C35D7">
        <w:t>,</w:t>
      </w:r>
      <w:r w:rsidRPr="002C35D7">
        <w:t xml:space="preserve"> les 71 appartements hors Niort ont été fusionnés avec les appartements niortais car leur faible effectif (n = 71) et leur R² quasi nul (0,077) isolément rendaient un modèle dédié inutile.</w:t>
      </w:r>
    </w:p>
    <w:p w14:paraId="316610B0" w14:textId="1B027218" w:rsidR="005C6F95" w:rsidRPr="002C35D7" w:rsidRDefault="005C6F95" w:rsidP="005C6F95">
      <w:pPr>
        <w:pStyle w:val="Paragraphedeliste"/>
        <w:numPr>
          <w:ilvl w:val="0"/>
          <w:numId w:val="2"/>
        </w:numPr>
        <w:spacing w:after="80"/>
      </w:pPr>
      <w:r w:rsidRPr="002C35D7">
        <w:t>Segment 2</w:t>
      </w:r>
      <w:r w:rsidR="008B6EE6" w:rsidRPr="002C35D7">
        <w:t xml:space="preserve"> : </w:t>
      </w:r>
      <w:r w:rsidRPr="002C35D7">
        <w:t>Maisons à Niort : le centre urbain concentre près de 1 900 transactions et se distingue par un marché homogène.</w:t>
      </w:r>
    </w:p>
    <w:p w14:paraId="339AF732" w14:textId="6692B7CB" w:rsidR="005C6F95" w:rsidRPr="002C35D7" w:rsidRDefault="005C6F95" w:rsidP="005C6F95">
      <w:pPr>
        <w:pStyle w:val="Paragraphedeliste"/>
        <w:numPr>
          <w:ilvl w:val="0"/>
          <w:numId w:val="2"/>
        </w:numPr>
        <w:spacing w:after="80"/>
      </w:pPr>
      <w:r w:rsidRPr="002C35D7">
        <w:t>Segment 3</w:t>
      </w:r>
      <w:r w:rsidR="008B6EE6" w:rsidRPr="002C35D7">
        <w:t> :</w:t>
      </w:r>
      <w:r w:rsidRPr="002C35D7">
        <w:t xml:space="preserve"> Maisons périurbaines haut de gamme : communes dynamiques proches de Niort avec prix moyens &gt; 180 000 € (Chauray, Echire, Bessines, </w:t>
      </w:r>
      <w:proofErr w:type="spellStart"/>
      <w:r w:rsidRPr="002C35D7">
        <w:t>Vouille</w:t>
      </w:r>
      <w:proofErr w:type="spellEnd"/>
      <w:r w:rsidRPr="002C35D7">
        <w:t>, La Crèche...).</w:t>
      </w:r>
    </w:p>
    <w:p w14:paraId="5B0A0909" w14:textId="46346526" w:rsidR="005C6F95" w:rsidRPr="002C35D7" w:rsidRDefault="005C6F95" w:rsidP="005C6F95">
      <w:pPr>
        <w:pStyle w:val="Paragraphedeliste"/>
        <w:numPr>
          <w:ilvl w:val="0"/>
          <w:numId w:val="2"/>
        </w:numPr>
        <w:spacing w:after="80"/>
      </w:pPr>
      <w:r w:rsidRPr="002C35D7">
        <w:t>Segment 4</w:t>
      </w:r>
      <w:r w:rsidR="008B6EE6" w:rsidRPr="002C35D7">
        <w:t xml:space="preserve"> : </w:t>
      </w:r>
      <w:r w:rsidRPr="002C35D7">
        <w:t>Maisons périurbaines bas de gamme : communes plus éloignées ou moins attractives avec des prix moyens entre 130 000 € et 170 000 € (Frontenay-Rohan-Rohan, Beauvoir</w:t>
      </w:r>
      <w:r w:rsidR="00FC797C" w:rsidRPr="002C35D7">
        <w:t xml:space="preserve"> </w:t>
      </w:r>
      <w:r w:rsidRPr="002C35D7">
        <w:t>sur</w:t>
      </w:r>
      <w:r w:rsidR="00FC797C" w:rsidRPr="002C35D7">
        <w:t xml:space="preserve"> </w:t>
      </w:r>
      <w:r w:rsidRPr="002C35D7">
        <w:t xml:space="preserve">Niort, </w:t>
      </w:r>
      <w:proofErr w:type="spellStart"/>
      <w:r w:rsidR="00FC797C" w:rsidRPr="002C35D7">
        <w:t>Mauzé</w:t>
      </w:r>
      <w:proofErr w:type="spellEnd"/>
      <w:r w:rsidR="00FC797C" w:rsidRPr="002C35D7">
        <w:t xml:space="preserve"> sur le Mignon</w:t>
      </w:r>
      <w:r w:rsidRPr="002C35D7">
        <w:t>...).</w:t>
      </w:r>
    </w:p>
    <w:p w14:paraId="4AE4475D" w14:textId="77777777" w:rsidR="004137F0" w:rsidRPr="002C35D7" w:rsidRDefault="005C6F95" w:rsidP="004137F0">
      <w:pPr>
        <w:pStyle w:val="Paragraphedeliste"/>
        <w:numPr>
          <w:ilvl w:val="0"/>
          <w:numId w:val="2"/>
        </w:numPr>
        <w:spacing w:after="80"/>
      </w:pPr>
      <w:r w:rsidRPr="002C35D7">
        <w:t>Segment 5</w:t>
      </w:r>
      <w:r w:rsidR="008B6EE6" w:rsidRPr="002C35D7">
        <w:t xml:space="preserve"> : </w:t>
      </w:r>
      <w:r w:rsidRPr="002C35D7">
        <w:t>Maisons rurales : communes avec peu de transactions et des prix plus bas (Coulonges</w:t>
      </w:r>
      <w:r w:rsidR="00FC797C" w:rsidRPr="002C35D7">
        <w:t xml:space="preserve"> </w:t>
      </w:r>
      <w:r w:rsidRPr="002C35D7">
        <w:t>sur</w:t>
      </w:r>
      <w:r w:rsidR="00FC797C" w:rsidRPr="002C35D7">
        <w:t xml:space="preserve"> </w:t>
      </w:r>
      <w:r w:rsidRPr="002C35D7">
        <w:t>l'Autize, Val</w:t>
      </w:r>
      <w:r w:rsidR="00FC797C" w:rsidRPr="002C35D7">
        <w:t xml:space="preserve"> </w:t>
      </w:r>
      <w:r w:rsidRPr="002C35D7">
        <w:t>du</w:t>
      </w:r>
      <w:r w:rsidR="00FC797C" w:rsidRPr="002C35D7">
        <w:t xml:space="preserve"> </w:t>
      </w:r>
      <w:r w:rsidRPr="002C35D7">
        <w:t xml:space="preserve">Mignon, </w:t>
      </w:r>
      <w:r w:rsidR="00FC797C" w:rsidRPr="002C35D7">
        <w:t>Plaine d ‘Argenson</w:t>
      </w:r>
      <w:r w:rsidRPr="002C35D7">
        <w:t>...).</w:t>
      </w:r>
    </w:p>
    <w:p w14:paraId="171C6857" w14:textId="77777777" w:rsidR="003B3F0B" w:rsidRDefault="0006239A" w:rsidP="003B3F0B">
      <w:pPr>
        <w:pStyle w:val="Paragraphedeliste"/>
        <w:spacing w:after="80"/>
        <w:ind w:left="720"/>
        <w:rPr>
          <w:rFonts w:ascii="Britannic Bold" w:hAnsi="Britannic Bold"/>
          <w:color w:val="2F5496" w:themeColor="accent1" w:themeShade="BF"/>
          <w:sz w:val="32"/>
          <w:szCs w:val="32"/>
        </w:rPr>
      </w:pPr>
      <w:r>
        <w:rPr>
          <w:b/>
          <w:bCs/>
          <w:noProof/>
          <w:sz w:val="28"/>
          <w:szCs w:val="28"/>
        </w:rPr>
        <mc:AlternateContent>
          <mc:Choice Requires="wps">
            <w:drawing>
              <wp:anchor distT="0" distB="0" distL="114300" distR="114300" simplePos="0" relativeHeight="251663360" behindDoc="0" locked="0" layoutInCell="1" allowOverlap="1" wp14:anchorId="76698F0E" wp14:editId="721899A7">
                <wp:simplePos x="0" y="0"/>
                <wp:positionH relativeFrom="margin">
                  <wp:align>center</wp:align>
                </wp:positionH>
                <wp:positionV relativeFrom="paragraph">
                  <wp:posOffset>351790</wp:posOffset>
                </wp:positionV>
                <wp:extent cx="6762750" cy="0"/>
                <wp:effectExtent l="0" t="0" r="0" b="0"/>
                <wp:wrapThrough wrapText="bothSides">
                  <wp:wrapPolygon edited="0">
                    <wp:start x="0" y="0"/>
                    <wp:lineTo x="0" y="21600"/>
                    <wp:lineTo x="21600" y="21600"/>
                    <wp:lineTo x="21600" y="0"/>
                  </wp:wrapPolygon>
                </wp:wrapThrough>
                <wp:docPr id="4" name="Connecteur droit 4"/>
                <wp:cNvGraphicFramePr/>
                <a:graphic xmlns:a="http://schemas.openxmlformats.org/drawingml/2006/main">
                  <a:graphicData uri="http://schemas.microsoft.com/office/word/2010/wordprocessingShape">
                    <wps:wsp>
                      <wps:cNvCnPr/>
                      <wps:spPr>
                        <a:xfrm>
                          <a:off x="0" y="0"/>
                          <a:ext cx="6762750" cy="0"/>
                        </a:xfrm>
                        <a:prstGeom prst="line">
                          <a:avLst/>
                        </a:prstGeom>
                        <a:ln w="19050">
                          <a:solidFill>
                            <a:schemeClr val="accent1">
                              <a:lumMod val="75000"/>
                            </a:schemeClr>
                          </a:solidFill>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02962315" id="Connecteur droit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7.7pt" to="532.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" strokecolor="#2f5496 [2404]" strokeweight="1.5pt">
                <v:stroke joinstyle="miter"/>
                <w10:wrap type="through" anchorx="margin"/>
              </v:line>
            </w:pict>
          </mc:Fallback>
        </mc:AlternateContent>
      </w:r>
    </w:p>
    <w:p w14:paraId="22A9F4DD" w14:textId="2C659372" w:rsidR="004137F0" w:rsidRPr="003B3F0B" w:rsidRDefault="004137F0" w:rsidP="003B3F0B">
      <w:pPr>
        <w:spacing w:after="80"/>
        <w:rPr>
          <w:rFonts w:ascii="Arial" w:hAnsi="Arial"/>
          <w:color w:val="1F3864" w:themeColor="accent1" w:themeShade="80"/>
        </w:rPr>
      </w:pPr>
      <w:r w:rsidRPr="003B3F0B">
        <w:rPr>
          <w:rFonts w:ascii="Britannic Bold" w:hAnsi="Britannic Bold"/>
          <w:color w:val="1F3864" w:themeColor="accent1" w:themeShade="80"/>
          <w:sz w:val="32"/>
          <w:szCs w:val="32"/>
        </w:rPr>
        <w:t>Interprétation des modèles</w:t>
      </w:r>
    </w:p>
    <w:p w14:paraId="13953519" w14:textId="1621151F" w:rsidR="00B8555E" w:rsidRPr="002755A5" w:rsidRDefault="002F530A" w:rsidP="0084127C">
      <w:pPr>
        <w:rPr>
          <w:rFonts w:ascii="Arial" w:hAnsi="Arial" w:cs="Arial"/>
        </w:rPr>
      </w:pPr>
      <w:r w:rsidRPr="002755A5">
        <w:rPr>
          <w:rFonts w:ascii="Arial" w:hAnsi="Arial" w:cs="Arial"/>
        </w:rPr>
        <w:t>La segmentation retenue repose sur deux critères principaux : le type de bien d'abord, avec les appartements regroupés en un seul segment car leur marché est homogène quelle que soit la commune, puis la localisation géographique pour les maisons, en distinguant Niort (marché urbain dense), les communes périurbaines avec des prix moyens supérieurs à 180 000 € (Chauray, Bessines, Echire...), les communes périurbaines avec des prix moyens compris entre 130 000 € et 170 000 €, et enfin les communes rurales plus isolée</w:t>
      </w:r>
      <w:r w:rsidR="008D53CB" w:rsidRPr="002755A5">
        <w:rPr>
          <w:rFonts w:ascii="Arial" w:hAnsi="Arial" w:cs="Arial"/>
        </w:rPr>
        <w:t xml:space="preserve">. </w:t>
      </w:r>
    </w:p>
    <w:p w14:paraId="6D1D9E11" w14:textId="3C0F9AAE" w:rsidR="00F94A78" w:rsidRPr="00F94A78" w:rsidRDefault="00F94A78" w:rsidP="00F94A78">
      <w:pPr>
        <w:spacing w:after="80"/>
        <w:rPr>
          <w:rFonts w:ascii="Britannic Bold" w:hAnsi="Britannic Bold"/>
          <w:b/>
          <w:bCs/>
          <w:color w:val="1F3864" w:themeColor="accent1" w:themeShade="80"/>
          <w:sz w:val="32"/>
          <w:szCs w:val="32"/>
        </w:rPr>
      </w:pPr>
      <w:r w:rsidRPr="00F94A78">
        <w:rPr>
          <w:rFonts w:ascii="Britannic Bold" w:hAnsi="Britannic Bold"/>
          <w:b/>
          <w:bCs/>
          <w:color w:val="1F3864" w:themeColor="accent1" w:themeShade="80"/>
          <w:sz w:val="32"/>
          <w:szCs w:val="32"/>
        </w:rPr>
        <w:t>Modélisation</w:t>
      </w:r>
    </w:p>
    <w:p w14:paraId="2A9E42EB" w14:textId="2FEE72C5" w:rsidR="00F94A78" w:rsidRPr="002755A5" w:rsidRDefault="00F94A78" w:rsidP="00F94A78">
      <w:pPr>
        <w:spacing w:before="100" w:beforeAutospacing="1" w:after="100" w:afterAutospacing="1" w:line="240" w:lineRule="auto"/>
        <w:rPr>
          <w:rFonts w:ascii="Arial" w:eastAsia="Times New Roman" w:hAnsi="Arial" w:cs="Arial"/>
          <w:lang w:eastAsia="fr-FR"/>
        </w:rPr>
      </w:pPr>
      <w:r w:rsidRPr="002755A5">
        <w:rPr>
          <w:rFonts w:ascii="Arial" w:eastAsia="Times New Roman" w:hAnsi="Arial" w:cs="Arial"/>
          <w:lang w:eastAsia="fr-FR"/>
        </w:rPr>
        <w:t>Pour chaque segment, un modèle de régression linéaire simple est utilisé afin d’expliquer le prix en fonction de la surface :</w:t>
      </w:r>
      <w:r w:rsidRPr="002755A5">
        <w:rPr>
          <w:rFonts w:ascii="Arial" w:eastAsia="Times New Roman" w:hAnsi="Arial" w:cs="Arial"/>
          <w:lang w:eastAsia="fr-FR"/>
        </w:rPr>
        <w:t xml:space="preserve">   </w:t>
      </w:r>
      <w:r w:rsidRPr="002755A5">
        <w:rPr>
          <w:rFonts w:ascii="Arial" w:eastAsia="Times New Roman" w:hAnsi="Arial" w:cs="Arial"/>
          <w:lang w:eastAsia="fr-FR"/>
        </w:rPr>
        <w:t xml:space="preserve">Prix = b0 + b1 </w:t>
      </w:r>
      <w:r w:rsidR="007549BA">
        <w:rPr>
          <w:rFonts w:ascii="Arial" w:eastAsia="Times New Roman" w:hAnsi="Arial" w:cs="Arial"/>
          <w:lang w:eastAsia="fr-FR"/>
        </w:rPr>
        <w:t xml:space="preserve">x </w:t>
      </w:r>
      <w:r w:rsidRPr="002755A5">
        <w:rPr>
          <w:rFonts w:ascii="Arial" w:eastAsia="Times New Roman" w:hAnsi="Arial" w:cs="Arial"/>
          <w:lang w:eastAsia="fr-FR"/>
        </w:rPr>
        <w:t>Surface</w:t>
      </w:r>
    </w:p>
    <w:p w14:paraId="1479F629" w14:textId="77777777" w:rsidR="00F94A78" w:rsidRPr="002755A5" w:rsidRDefault="00F94A78" w:rsidP="00F94A78">
      <w:pPr>
        <w:spacing w:before="100" w:beforeAutospacing="1" w:after="100" w:afterAutospacing="1" w:line="240" w:lineRule="auto"/>
        <w:rPr>
          <w:rFonts w:ascii="Arial" w:eastAsia="Times New Roman" w:hAnsi="Arial" w:cs="Arial"/>
          <w:lang w:eastAsia="fr-FR"/>
        </w:rPr>
      </w:pPr>
      <w:r w:rsidRPr="002755A5">
        <w:rPr>
          <w:rFonts w:ascii="Arial" w:eastAsia="Times New Roman" w:hAnsi="Arial" w:cs="Arial"/>
          <w:lang w:eastAsia="fr-FR"/>
        </w:rPr>
        <w:t xml:space="preserve">Les coefficients sont calculés manuellement à l’aide de la méthode des moindres carrés, La variable explicative retenue est la valeur foncière. </w:t>
      </w:r>
    </w:p>
    <w:p w14:paraId="25E52CA2" w14:textId="77777777" w:rsidR="00F94A78" w:rsidRPr="002755A5" w:rsidRDefault="00F94A78" w:rsidP="00F94A78">
      <w:pPr>
        <w:spacing w:before="100" w:beforeAutospacing="1" w:after="100" w:afterAutospacing="1" w:line="240" w:lineRule="auto"/>
        <w:rPr>
          <w:rFonts w:ascii="Arial" w:eastAsia="Times New Roman" w:hAnsi="Arial" w:cs="Arial"/>
          <w:lang w:eastAsia="fr-FR"/>
        </w:rPr>
      </w:pPr>
      <w:r w:rsidRPr="002755A5">
        <w:rPr>
          <w:rFonts w:ascii="Arial" w:eastAsia="Times New Roman" w:hAnsi="Arial" w:cs="Arial"/>
          <w:lang w:eastAsia="fr-FR"/>
        </w:rPr>
        <w:t>Pour le jeu de données à prédire, les valeurs manquantes de surface sont remplacées par la médiane du segment Chaque segment possède ainsi son propre modèle, permettant d’adapter la relation entre surface et prix aux spécificités du marché local.</w:t>
      </w:r>
    </w:p>
    <w:p w14:paraId="1C7CDC0A" w14:textId="42BFECDC" w:rsidR="00114E9B" w:rsidRPr="00114E9B" w:rsidRDefault="00114E9B" w:rsidP="00114E9B">
      <w:pPr>
        <w:pStyle w:val="isselectedend"/>
        <w:rPr>
          <w:color w:val="1F3864" w:themeColor="accent1" w:themeShade="80"/>
        </w:rPr>
      </w:pPr>
      <w:r w:rsidRPr="00114E9B">
        <w:rPr>
          <w:rFonts w:ascii="Britannic Bold" w:hAnsi="Britannic Bold"/>
          <w:b/>
          <w:bCs/>
          <w:color w:val="1F3864" w:themeColor="accent1" w:themeShade="80"/>
          <w:sz w:val="32"/>
          <w:szCs w:val="32"/>
        </w:rPr>
        <w:t>Conclusion</w:t>
      </w:r>
    </w:p>
    <w:p w14:paraId="7D122F37" w14:textId="77777777" w:rsidR="00114E9B" w:rsidRPr="002755A5" w:rsidRDefault="00114E9B" w:rsidP="00114E9B">
      <w:pPr>
        <w:pStyle w:val="font-claude-response-body"/>
        <w:rPr>
          <w:rFonts w:ascii="Arial" w:hAnsi="Arial" w:cs="Arial"/>
          <w:sz w:val="22"/>
          <w:szCs w:val="22"/>
        </w:rPr>
      </w:pPr>
      <w:r w:rsidRPr="002755A5">
        <w:rPr>
          <w:rFonts w:ascii="Arial" w:hAnsi="Arial" w:cs="Arial"/>
          <w:sz w:val="22"/>
          <w:szCs w:val="22"/>
        </w:rPr>
        <w:t>Ce projet a permis de construire un modèle de régression linéaire simple segmenté pour prédire les prix immobiliers dans l'agglomération niortaise. Notre segmentation en cinq groupes (appartements, maisons niortaises, périurbain haut, périurbain bas, rural)</w:t>
      </w:r>
    </w:p>
    <w:p w14:paraId="3DAA4B0A" w14:textId="77777777" w:rsidR="00114E9B" w:rsidRPr="002755A5" w:rsidRDefault="00114E9B" w:rsidP="00114E9B">
      <w:pPr>
        <w:pStyle w:val="font-claude-response-body"/>
        <w:rPr>
          <w:rFonts w:ascii="Arial" w:hAnsi="Arial" w:cs="Arial"/>
          <w:sz w:val="22"/>
          <w:szCs w:val="22"/>
        </w:rPr>
      </w:pPr>
      <w:r w:rsidRPr="002755A5">
        <w:rPr>
          <w:rFonts w:ascii="Arial" w:hAnsi="Arial" w:cs="Arial"/>
          <w:sz w:val="22"/>
          <w:szCs w:val="22"/>
        </w:rPr>
        <w:t xml:space="preserve">Cependant, ce modèle a des limites. Il n'utilise qu'une seule information pour estimer le prix : la surface. Or, le prix d'un logement dépend aussi du nombre de pièces, de son état, de la </w:t>
      </w:r>
      <w:r w:rsidRPr="002755A5">
        <w:rPr>
          <w:rFonts w:ascii="Arial" w:hAnsi="Arial" w:cs="Arial"/>
          <w:sz w:val="22"/>
          <w:szCs w:val="22"/>
        </w:rPr>
        <w:lastRenderedPageBreak/>
        <w:t>présence d'un jardin ou encore de son année de construction. De plus, la relation entre surface et prix n'est pas toujours une droite parfaite. Enfin, certains groupes contiennent peu de données, ce qui rend les estimations moins fiables.</w:t>
      </w:r>
    </w:p>
    <w:p w14:paraId="641CEE81" w14:textId="1D1E026E" w:rsidR="00F94A78" w:rsidRPr="002755A5" w:rsidRDefault="002755A5" w:rsidP="0084127C">
      <w:pPr>
        <w:rPr>
          <w:rFonts w:ascii="Arial" w:hAnsi="Arial" w:cs="Arial"/>
        </w:rPr>
      </w:pPr>
      <w:r w:rsidRPr="002755A5">
        <w:rPr>
          <w:rFonts w:ascii="Arial" w:hAnsi="Arial" w:cs="Arial"/>
        </w:rPr>
        <w:t>Pour améliorer le modèle, on pourrait ajouter d'autres variables comme le nombre de pièces, la surface du terrain ou encore l'année de mutation.</w:t>
      </w:r>
    </w:p>
    <w:sectPr w:rsidR="00F94A78" w:rsidRPr="002755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269AA"/>
    <w:multiLevelType w:val="hybridMultilevel"/>
    <w:tmpl w:val="CC94F70C"/>
    <w:lvl w:ilvl="0" w:tplc="28B88226">
      <w:start w:val="1"/>
      <w:numFmt w:val="bullet"/>
      <w:lvlText w:val="-"/>
      <w:lvlJc w:val="left"/>
      <w:pPr>
        <w:ind w:left="600" w:hanging="300"/>
      </w:pPr>
    </w:lvl>
    <w:lvl w:ilvl="1" w:tplc="90848BE4">
      <w:numFmt w:val="decimal"/>
      <w:lvlText w:val=""/>
      <w:lvlJc w:val="left"/>
      <w:pPr>
        <w:ind w:left="0" w:firstLine="0"/>
      </w:pPr>
    </w:lvl>
    <w:lvl w:ilvl="2" w:tplc="3C60B402">
      <w:numFmt w:val="decimal"/>
      <w:lvlText w:val=""/>
      <w:lvlJc w:val="left"/>
      <w:pPr>
        <w:ind w:left="0" w:firstLine="0"/>
      </w:pPr>
    </w:lvl>
    <w:lvl w:ilvl="3" w:tplc="5A76FDFC">
      <w:numFmt w:val="decimal"/>
      <w:lvlText w:val=""/>
      <w:lvlJc w:val="left"/>
      <w:pPr>
        <w:ind w:left="0" w:firstLine="0"/>
      </w:pPr>
    </w:lvl>
    <w:lvl w:ilvl="4" w:tplc="794CB50A">
      <w:numFmt w:val="decimal"/>
      <w:lvlText w:val=""/>
      <w:lvlJc w:val="left"/>
      <w:pPr>
        <w:ind w:left="0" w:firstLine="0"/>
      </w:pPr>
    </w:lvl>
    <w:lvl w:ilvl="5" w:tplc="D73A8548">
      <w:numFmt w:val="decimal"/>
      <w:lvlText w:val=""/>
      <w:lvlJc w:val="left"/>
      <w:pPr>
        <w:ind w:left="0" w:firstLine="0"/>
      </w:pPr>
    </w:lvl>
    <w:lvl w:ilvl="6" w:tplc="C5E2F886">
      <w:numFmt w:val="decimal"/>
      <w:lvlText w:val=""/>
      <w:lvlJc w:val="left"/>
      <w:pPr>
        <w:ind w:left="0" w:firstLine="0"/>
      </w:pPr>
    </w:lvl>
    <w:lvl w:ilvl="7" w:tplc="C8D65F3C">
      <w:numFmt w:val="decimal"/>
      <w:lvlText w:val=""/>
      <w:lvlJc w:val="left"/>
      <w:pPr>
        <w:ind w:left="0" w:firstLine="0"/>
      </w:pPr>
    </w:lvl>
    <w:lvl w:ilvl="8" w:tplc="D7EC056C">
      <w:numFmt w:val="decimal"/>
      <w:lvlText w:val=""/>
      <w:lvlJc w:val="left"/>
      <w:pPr>
        <w:ind w:left="0" w:firstLine="0"/>
      </w:pPr>
    </w:lvl>
  </w:abstractNum>
  <w:abstractNum w:abstractNumId="1" w15:restartNumberingAfterBreak="0">
    <w:nsid w:val="393B55B9"/>
    <w:multiLevelType w:val="hybridMultilevel"/>
    <w:tmpl w:val="E64C856E"/>
    <w:lvl w:ilvl="0" w:tplc="730C0728">
      <w:start w:val="1"/>
      <w:numFmt w:val="bullet"/>
      <w:lvlText w:val="•"/>
      <w:lvlJc w:val="left"/>
      <w:pPr>
        <w:ind w:left="720" w:hanging="360"/>
      </w:pPr>
    </w:lvl>
    <w:lvl w:ilvl="1" w:tplc="C416125A">
      <w:numFmt w:val="decimal"/>
      <w:lvlText w:val=""/>
      <w:lvlJc w:val="left"/>
      <w:pPr>
        <w:ind w:left="0" w:firstLine="0"/>
      </w:pPr>
    </w:lvl>
    <w:lvl w:ilvl="2" w:tplc="740A10B2">
      <w:numFmt w:val="decimal"/>
      <w:lvlText w:val=""/>
      <w:lvlJc w:val="left"/>
      <w:pPr>
        <w:ind w:left="0" w:firstLine="0"/>
      </w:pPr>
    </w:lvl>
    <w:lvl w:ilvl="3" w:tplc="E1D42F2E">
      <w:numFmt w:val="decimal"/>
      <w:lvlText w:val=""/>
      <w:lvlJc w:val="left"/>
      <w:pPr>
        <w:ind w:left="0" w:firstLine="0"/>
      </w:pPr>
    </w:lvl>
    <w:lvl w:ilvl="4" w:tplc="7D7EBC82">
      <w:numFmt w:val="decimal"/>
      <w:lvlText w:val=""/>
      <w:lvlJc w:val="left"/>
      <w:pPr>
        <w:ind w:left="0" w:firstLine="0"/>
      </w:pPr>
    </w:lvl>
    <w:lvl w:ilvl="5" w:tplc="3E2A1B14">
      <w:numFmt w:val="decimal"/>
      <w:lvlText w:val=""/>
      <w:lvlJc w:val="left"/>
      <w:pPr>
        <w:ind w:left="0" w:firstLine="0"/>
      </w:pPr>
    </w:lvl>
    <w:lvl w:ilvl="6" w:tplc="4830E016">
      <w:numFmt w:val="decimal"/>
      <w:lvlText w:val=""/>
      <w:lvlJc w:val="left"/>
      <w:pPr>
        <w:ind w:left="0" w:firstLine="0"/>
      </w:pPr>
    </w:lvl>
    <w:lvl w:ilvl="7" w:tplc="29DC684E">
      <w:numFmt w:val="decimal"/>
      <w:lvlText w:val=""/>
      <w:lvlJc w:val="left"/>
      <w:pPr>
        <w:ind w:left="0" w:firstLine="0"/>
      </w:pPr>
    </w:lvl>
    <w:lvl w:ilvl="8" w:tplc="F770407C">
      <w:numFmt w:val="decimal"/>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2B"/>
    <w:rsid w:val="0004672C"/>
    <w:rsid w:val="00060354"/>
    <w:rsid w:val="0006239A"/>
    <w:rsid w:val="000D62D2"/>
    <w:rsid w:val="00114E9B"/>
    <w:rsid w:val="00145AB0"/>
    <w:rsid w:val="001E47C2"/>
    <w:rsid w:val="0026099C"/>
    <w:rsid w:val="00263207"/>
    <w:rsid w:val="002755A5"/>
    <w:rsid w:val="0027710B"/>
    <w:rsid w:val="002800DB"/>
    <w:rsid w:val="002C35D7"/>
    <w:rsid w:val="002F530A"/>
    <w:rsid w:val="00395909"/>
    <w:rsid w:val="003B3F0B"/>
    <w:rsid w:val="003C04E0"/>
    <w:rsid w:val="0041208C"/>
    <w:rsid w:val="004137F0"/>
    <w:rsid w:val="004C6C78"/>
    <w:rsid w:val="005309E8"/>
    <w:rsid w:val="00537393"/>
    <w:rsid w:val="00581874"/>
    <w:rsid w:val="00582160"/>
    <w:rsid w:val="005839C1"/>
    <w:rsid w:val="005C6F95"/>
    <w:rsid w:val="005E785E"/>
    <w:rsid w:val="005F0E2B"/>
    <w:rsid w:val="0063660B"/>
    <w:rsid w:val="006A7030"/>
    <w:rsid w:val="006D21C4"/>
    <w:rsid w:val="007549BA"/>
    <w:rsid w:val="0084127C"/>
    <w:rsid w:val="00862F65"/>
    <w:rsid w:val="008A79A5"/>
    <w:rsid w:val="008B6EE6"/>
    <w:rsid w:val="008C30D8"/>
    <w:rsid w:val="008D53CB"/>
    <w:rsid w:val="008F5F04"/>
    <w:rsid w:val="00903E94"/>
    <w:rsid w:val="00960E6C"/>
    <w:rsid w:val="009A20BE"/>
    <w:rsid w:val="00A3434F"/>
    <w:rsid w:val="00B660D5"/>
    <w:rsid w:val="00B74984"/>
    <w:rsid w:val="00B8555E"/>
    <w:rsid w:val="00BA035C"/>
    <w:rsid w:val="00BA2035"/>
    <w:rsid w:val="00C20273"/>
    <w:rsid w:val="00C35FB7"/>
    <w:rsid w:val="00CC17FA"/>
    <w:rsid w:val="00CE4DC4"/>
    <w:rsid w:val="00CE5E80"/>
    <w:rsid w:val="00D14B26"/>
    <w:rsid w:val="00D17BAF"/>
    <w:rsid w:val="00D2249F"/>
    <w:rsid w:val="00D32E0A"/>
    <w:rsid w:val="00E462C4"/>
    <w:rsid w:val="00F03386"/>
    <w:rsid w:val="00F253B6"/>
    <w:rsid w:val="00F30766"/>
    <w:rsid w:val="00F921B8"/>
    <w:rsid w:val="00F94A78"/>
    <w:rsid w:val="00FC797C"/>
    <w:rsid w:val="00FE4B2F"/>
    <w:rsid w:val="00FE4E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E0554"/>
  <w15:chartTrackingRefBased/>
  <w15:docId w15:val="{FCFBB90A-5C6F-4C28-830E-CA19CC6B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rsid w:val="001E47C2"/>
    <w:pPr>
      <w:spacing w:before="320" w:line="240" w:lineRule="auto"/>
      <w:outlineLvl w:val="0"/>
    </w:pPr>
    <w:rPr>
      <w:rFonts w:ascii="Arial" w:eastAsia="Times New Roman" w:hAnsi="Arial" w:cs="Arial"/>
      <w:b/>
      <w:bCs/>
      <w:color w:val="1F4E79"/>
      <w:sz w:val="36"/>
      <w:szCs w:val="36"/>
      <w:lang w:eastAsia="fr-FR"/>
    </w:rPr>
  </w:style>
  <w:style w:type="paragraph" w:styleId="Titre2">
    <w:name w:val="heading 2"/>
    <w:basedOn w:val="Normal"/>
    <w:next w:val="Normal"/>
    <w:link w:val="Titre2Car"/>
    <w:uiPriority w:val="9"/>
    <w:semiHidden/>
    <w:unhideWhenUsed/>
    <w:qFormat/>
    <w:rsid w:val="004137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62F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47C2"/>
    <w:rPr>
      <w:rFonts w:ascii="Arial" w:eastAsia="Times New Roman" w:hAnsi="Arial" w:cs="Arial"/>
      <w:b/>
      <w:bCs/>
      <w:color w:val="1F4E79"/>
      <w:sz w:val="36"/>
      <w:szCs w:val="36"/>
      <w:lang w:eastAsia="fr-FR"/>
    </w:rPr>
  </w:style>
  <w:style w:type="paragraph" w:styleId="Paragraphedeliste">
    <w:name w:val="List Paragraph"/>
    <w:qFormat/>
    <w:rsid w:val="00537393"/>
    <w:pPr>
      <w:spacing w:after="0" w:line="240" w:lineRule="auto"/>
    </w:pPr>
    <w:rPr>
      <w:rFonts w:ascii="Arial" w:eastAsia="Arial" w:hAnsi="Arial" w:cs="Arial"/>
      <w:color w:val="1A1A1A"/>
      <w:lang w:eastAsia="fr-FR"/>
    </w:rPr>
  </w:style>
  <w:style w:type="character" w:customStyle="1" w:styleId="Titre3Car">
    <w:name w:val="Titre 3 Car"/>
    <w:basedOn w:val="Policepardfaut"/>
    <w:link w:val="Titre3"/>
    <w:uiPriority w:val="9"/>
    <w:rsid w:val="00862F65"/>
    <w:rPr>
      <w:rFonts w:asciiTheme="majorHAnsi" w:eastAsiaTheme="majorEastAsia" w:hAnsiTheme="majorHAnsi" w:cstheme="majorBidi"/>
      <w:color w:val="1F3763" w:themeColor="accent1" w:themeShade="7F"/>
      <w:sz w:val="24"/>
      <w:szCs w:val="24"/>
    </w:rPr>
  </w:style>
  <w:style w:type="character" w:styleId="lev">
    <w:name w:val="Strong"/>
    <w:basedOn w:val="Policepardfaut"/>
    <w:uiPriority w:val="22"/>
    <w:qFormat/>
    <w:rsid w:val="003C04E0"/>
    <w:rPr>
      <w:b/>
      <w:bCs/>
    </w:rPr>
  </w:style>
  <w:style w:type="character" w:styleId="CodeHTML">
    <w:name w:val="HTML Code"/>
    <w:basedOn w:val="Policepardfaut"/>
    <w:uiPriority w:val="99"/>
    <w:semiHidden/>
    <w:unhideWhenUsed/>
    <w:rsid w:val="0084127C"/>
    <w:rPr>
      <w:rFonts w:ascii="Courier New" w:eastAsia="Times New Roman" w:hAnsi="Courier New" w:cs="Courier New"/>
      <w:sz w:val="20"/>
      <w:szCs w:val="20"/>
    </w:rPr>
  </w:style>
  <w:style w:type="character" w:customStyle="1" w:styleId="Titre2Car">
    <w:name w:val="Titre 2 Car"/>
    <w:basedOn w:val="Policepardfaut"/>
    <w:link w:val="Titre2"/>
    <w:uiPriority w:val="9"/>
    <w:semiHidden/>
    <w:rsid w:val="004137F0"/>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114E9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claude-response-body">
    <w:name w:val="font-claude-response-body"/>
    <w:basedOn w:val="Normal"/>
    <w:rsid w:val="00114E9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077271">
      <w:bodyDiv w:val="1"/>
      <w:marLeft w:val="0"/>
      <w:marRight w:val="0"/>
      <w:marTop w:val="0"/>
      <w:marBottom w:val="0"/>
      <w:divBdr>
        <w:top w:val="none" w:sz="0" w:space="0" w:color="auto"/>
        <w:left w:val="none" w:sz="0" w:space="0" w:color="auto"/>
        <w:bottom w:val="none" w:sz="0" w:space="0" w:color="auto"/>
        <w:right w:val="none" w:sz="0" w:space="0" w:color="auto"/>
      </w:divBdr>
    </w:div>
    <w:div w:id="915286760">
      <w:bodyDiv w:val="1"/>
      <w:marLeft w:val="0"/>
      <w:marRight w:val="0"/>
      <w:marTop w:val="0"/>
      <w:marBottom w:val="0"/>
      <w:divBdr>
        <w:top w:val="none" w:sz="0" w:space="0" w:color="auto"/>
        <w:left w:val="none" w:sz="0" w:space="0" w:color="auto"/>
        <w:bottom w:val="none" w:sz="0" w:space="0" w:color="auto"/>
        <w:right w:val="none" w:sz="0" w:space="0" w:color="auto"/>
      </w:divBdr>
    </w:div>
    <w:div w:id="1172793132">
      <w:bodyDiv w:val="1"/>
      <w:marLeft w:val="0"/>
      <w:marRight w:val="0"/>
      <w:marTop w:val="0"/>
      <w:marBottom w:val="0"/>
      <w:divBdr>
        <w:top w:val="none" w:sz="0" w:space="0" w:color="auto"/>
        <w:left w:val="none" w:sz="0" w:space="0" w:color="auto"/>
        <w:bottom w:val="none" w:sz="0" w:space="0" w:color="auto"/>
        <w:right w:val="none" w:sz="0" w:space="0" w:color="auto"/>
      </w:divBdr>
    </w:div>
    <w:div w:id="1226065994">
      <w:bodyDiv w:val="1"/>
      <w:marLeft w:val="0"/>
      <w:marRight w:val="0"/>
      <w:marTop w:val="0"/>
      <w:marBottom w:val="0"/>
      <w:divBdr>
        <w:top w:val="none" w:sz="0" w:space="0" w:color="auto"/>
        <w:left w:val="none" w:sz="0" w:space="0" w:color="auto"/>
        <w:bottom w:val="none" w:sz="0" w:space="0" w:color="auto"/>
        <w:right w:val="none" w:sz="0" w:space="0" w:color="auto"/>
      </w:divBdr>
    </w:div>
    <w:div w:id="1499884981">
      <w:bodyDiv w:val="1"/>
      <w:marLeft w:val="0"/>
      <w:marRight w:val="0"/>
      <w:marTop w:val="0"/>
      <w:marBottom w:val="0"/>
      <w:divBdr>
        <w:top w:val="none" w:sz="0" w:space="0" w:color="auto"/>
        <w:left w:val="none" w:sz="0" w:space="0" w:color="auto"/>
        <w:bottom w:val="none" w:sz="0" w:space="0" w:color="auto"/>
        <w:right w:val="none" w:sz="0" w:space="0" w:color="auto"/>
      </w:divBdr>
    </w:div>
    <w:div w:id="1692487405">
      <w:bodyDiv w:val="1"/>
      <w:marLeft w:val="0"/>
      <w:marRight w:val="0"/>
      <w:marTop w:val="0"/>
      <w:marBottom w:val="0"/>
      <w:divBdr>
        <w:top w:val="none" w:sz="0" w:space="0" w:color="auto"/>
        <w:left w:val="none" w:sz="0" w:space="0" w:color="auto"/>
        <w:bottom w:val="none" w:sz="0" w:space="0" w:color="auto"/>
        <w:right w:val="none" w:sz="0" w:space="0" w:color="auto"/>
      </w:divBdr>
    </w:div>
    <w:div w:id="1763380247">
      <w:bodyDiv w:val="1"/>
      <w:marLeft w:val="0"/>
      <w:marRight w:val="0"/>
      <w:marTop w:val="0"/>
      <w:marBottom w:val="0"/>
      <w:divBdr>
        <w:top w:val="none" w:sz="0" w:space="0" w:color="auto"/>
        <w:left w:val="none" w:sz="0" w:space="0" w:color="auto"/>
        <w:bottom w:val="none" w:sz="0" w:space="0" w:color="auto"/>
        <w:right w:val="none" w:sz="0" w:space="0" w:color="auto"/>
      </w:divBdr>
    </w:div>
    <w:div w:id="1948538162">
      <w:bodyDiv w:val="1"/>
      <w:marLeft w:val="0"/>
      <w:marRight w:val="0"/>
      <w:marTop w:val="0"/>
      <w:marBottom w:val="0"/>
      <w:divBdr>
        <w:top w:val="none" w:sz="0" w:space="0" w:color="auto"/>
        <w:left w:val="none" w:sz="0" w:space="0" w:color="auto"/>
        <w:bottom w:val="none" w:sz="0" w:space="0" w:color="auto"/>
        <w:right w:val="none" w:sz="0" w:space="0" w:color="auto"/>
      </w:divBdr>
    </w:div>
    <w:div w:id="201309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39956-D3D4-4BE1-A852-CC3C92381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781</Words>
  <Characters>4296</Characters>
  <Application>Microsoft Office Word</Application>
  <DocSecurity>0</DocSecurity>
  <Lines>35</Lines>
  <Paragraphs>10</Paragraphs>
  <ScaleCrop>false</ScaleCrop>
  <Company>Universite de Poitiers</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MICHONNEAU NATHAN</dc:creator>
  <cp:keywords/>
  <dc:description/>
  <cp:lastModifiedBy>MICHONNEAU NATHAN</cp:lastModifiedBy>
  <cp:revision>78</cp:revision>
  <dcterms:created xsi:type="dcterms:W3CDTF">2026-03-30T08:13:00Z</dcterms:created>
  <dcterms:modified xsi:type="dcterms:W3CDTF">2026-04-03T12:35:00Z</dcterms:modified>
</cp:coreProperties>
</file>