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recipient-like argument (R) of a ditransitive verb patterns like the patient-like argument (P) of a transitive verb (MHC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t>This first-pass normalized data is</w:t>
      </w:r>
      <w:r>
        <w:rPr/>
        <w:t xml:space="preserve"> used to train a Transformer model (Vaswani et al. 2017) that </w:t>
      </w:r>
      <w:r>
        <w:rPr/>
        <w:t xml:space="preserve">maps from characters to lexemes. The Transformer model </w:t>
      </w:r>
      <w:r>
        <w:rPr/>
        <w:t xml:space="preserve">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3122295" cy="160718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3122295" cy="1607185"/>
                    </a:xfrm>
                    <a:prstGeom prst="rect">
                      <a:avLst/>
                    </a:prstGeom>
                  </pic:spPr>
                </pic:pic>
              </a:graphicData>
            </a:graphic>
          </wp:anchor>
        </w:drawing>
      </w:r>
    </w:p>
    <w:p>
      <w:pPr>
        <w:pStyle w:val="Normal"/>
        <w:rPr/>
      </w:pPr>
      <w:r>
        <w:rPr/>
        <w:t xml:space="preserve">The data normalized by the </w:t>
      </w:r>
      <w:r>
        <w:rPr/>
        <w:t xml:space="preserve">Levenshtein distance calculations and the </w:t>
      </w:r>
      <w:r>
        <w:rPr/>
        <w:t xml:space="preserve">Transformer model can be searched by lexeme. This enables selecting individual ditransitive verbs </w:t>
      </w:r>
      <w:r>
        <w:rPr/>
        <w:t xml:space="preserve">(e.g. *wa:na ‘give’) </w:t>
      </w:r>
      <w:r>
        <w:rPr/>
        <w:t>to chart out their attested argument structures, including in passive environments.</w:t>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820795" cy="2579370"/>
                    </a:xfrm>
                    <a:prstGeom prst="rect">
                      <a:avLst/>
                    </a:prstGeom>
                  </pic:spPr>
                </pic:pic>
              </a:graphicData>
            </a:graphic>
          </wp:anchor>
        </w:drawing>
      </w:r>
    </w:p>
    <w:p>
      <w:pPr>
        <w:pStyle w:val="Normal"/>
        <w:rPr/>
      </w:pPr>
      <w:r>
        <w:rPr/>
        <w:t xml:space="preserve">Applicativized verbs work the same way, as with *k’o’o ‘throw’. For the base verb, the theme </w:t>
      </w:r>
      <w:r>
        <w:rPr/>
        <w:t>(T)</w:t>
      </w:r>
      <w:r>
        <w:rPr/>
        <w:t xml:space="preserve"> is primative-marked. The applicative demotes </w:t>
      </w:r>
      <w:r>
        <w:rPr/>
        <w:t>T</w:t>
      </w:r>
      <w:r>
        <w:rPr/>
        <w:t xml:space="preserve"> to secundative, and the </w:t>
      </w:r>
      <w:r>
        <w:rPr/>
        <w:t>recipient-like argument (R)</w:t>
      </w:r>
      <w:r>
        <w:rPr/>
        <w:t xml:space="preserve"> is primative. In the passive, </w:t>
      </w:r>
      <w:r>
        <w:rPr/>
        <w:t>R</w:t>
      </w:r>
      <w:r>
        <w:rPr/>
        <w:t xml:space="preserve"> is subject, and </w:t>
      </w:r>
      <w:r>
        <w:rPr/>
        <w:t>T</w:t>
      </w:r>
      <w:r>
        <w:rPr/>
        <w:t xml:space="preserv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t>[what to put?]</w:t>
      </w:r>
    </w:p>
    <w:p>
      <w:pPr>
        <w:pStyle w:val="Normal"/>
        <w:rPr/>
      </w:pPr>
      <w:r>
        <w:rPr/>
      </w:r>
    </w:p>
    <w:p>
      <w:pPr>
        <w:pStyle w:val="Normal"/>
        <w:bidi w:val="0"/>
        <w:rPr/>
      </w:pPr>
      <w:r>
        <w:rPr/>
        <w:t>In either case, the preliminary results show that passivization applies to the recipient-</w:t>
      </w:r>
      <w:r>
        <w:rPr/>
        <w:t>like</w:t>
      </w:r>
      <w:r>
        <w:rPr/>
        <w:t xml:space="preserve"> argument </w:t>
      </w:r>
      <w:r>
        <w:rPr/>
        <w:t>(R)</w:t>
      </w:r>
      <w:r>
        <w:rPr/>
        <w:t xml:space="preserve">: </w:t>
      </w:r>
      <w:r>
        <w:rPr/>
        <w:t>R</w:t>
      </w:r>
      <w:r>
        <w:rPr/>
        <w:t xml:space="preserve">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t>[sources]</w:t>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TotalTime>
  <Application>LibreOffice/6.0.7.3$Linux_X86_64 LibreOffice_project/00m0$Build-3</Application>
  <Pages>12</Pages>
  <Words>449</Words>
  <Characters>2499</Characters>
  <CharactersWithSpaces>2923</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2020-12-12T16:22:59Z</dcterms:modified>
  <cp:revision>17</cp:revision>
  <dc:subject/>
  <dc:title/>
</cp:coreProperties>
</file>