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nathan-machuki-onduma"/>
    <w:p>
      <w:pPr>
        <w:pStyle w:val="Heading1"/>
      </w:pPr>
      <w:r>
        <w:t xml:space="preserve">Nathan Machuki Onduma</w:t>
      </w:r>
    </w:p>
    <w:p>
      <w:pPr>
        <w:pStyle w:val="FirstParagraph"/>
      </w:pPr>
      <w:r>
        <w:rPr>
          <w:b/>
          <w:bCs/>
        </w:rPr>
        <w:t xml:space="preserve">Senior Impact, Evidence &amp; Learning Leader | MEAL | Organizational Performance | Statistics &amp; Data Science</w:t>
      </w:r>
      <w:r>
        <w:br/>
      </w:r>
      <w:r>
        <w:t xml:space="preserve">Kisii, Kenya | +254 728 352 614 | nonduma@yahoo.com</w:t>
      </w:r>
      <w:r>
        <w:br/>
      </w:r>
      <w:r>
        <w:t xml:space="preserve">LinkedIn:</w:t>
      </w:r>
      <w:r>
        <w:t xml:space="preserve"> </w:t>
      </w:r>
      <w:hyperlink r:id="rId9">
        <w:r>
          <w:rPr>
            <w:rStyle w:val="Hyperlink"/>
          </w:rPr>
          <w:t xml:space="preserve">linkedin.com/in/nathan-onduma-7a80a0107</w:t>
        </w:r>
      </w:hyperlink>
    </w:p>
    <w:p>
      <w:pPr>
        <w:pStyle w:val="BodyText"/>
      </w:pPr>
      <w:r>
        <w:t xml:space="preserve">Online version:</w:t>
      </w:r>
      <w:r>
        <w:t xml:space="preserve"> </w:t>
      </w:r>
      <w:hyperlink r:id="rId10">
        <w:r>
          <w:rPr>
            <w:rStyle w:val="Hyperlink"/>
          </w:rPr>
          <w:t xml:space="preserve">View my live CV and portfolio</w:t>
        </w:r>
      </w:hyperlink>
    </w:p>
    <w:bookmarkStart w:id="11" w:name="professional-summary"/>
    <w:p>
      <w:pPr>
        <w:pStyle w:val="Heading2"/>
      </w:pPr>
      <w:r>
        <w:t xml:space="preserve">Professional Summary</w:t>
      </w:r>
    </w:p>
    <w:p>
      <w:pPr>
        <w:pStyle w:val="FirstParagraph"/>
      </w:pPr>
      <w:r>
        <w:t xml:space="preserve">Senior impact, evidence, learning and analytics leader with 15+ years of experience strengthening organizational performance, evaluation systems, and evidence-informed decision-making across Africa. Experienced leading multi-country MEL and analytics functions, developing measurement frameworks, supporting Theory of Change processes, generating strategic insights for senior leadership, board and donors, and building data systems that improve program effectiveness at scale. Combines strong statistical and data science expertise with practical experience translating evidence into action.</w:t>
      </w:r>
    </w:p>
    <w:bookmarkEnd w:id="11"/>
    <w:bookmarkStart w:id="12" w:name="selected-strategic-contributions"/>
    <w:p>
      <w:pPr>
        <w:pStyle w:val="Heading2"/>
      </w:pPr>
      <w:r>
        <w:t xml:space="preserve">Selected Strategic Contributions</w:t>
      </w:r>
    </w:p>
    <w:p>
      <w:pPr>
        <w:pStyle w:val="Compact"/>
        <w:numPr>
          <w:ilvl w:val="0"/>
          <w:numId w:val="1001"/>
        </w:numPr>
      </w:pPr>
      <w:r>
        <w:t xml:space="preserve">Led MEL, evidence generation and performance measurement initiatives across programs reaching more than 150 million people annually.</w:t>
      </w:r>
    </w:p>
    <w:p>
      <w:pPr>
        <w:pStyle w:val="Compact"/>
        <w:numPr>
          <w:ilvl w:val="0"/>
          <w:numId w:val="1001"/>
        </w:numPr>
      </w:pPr>
      <w:r>
        <w:t xml:space="preserve">Supported organizational Theory of Change development and results framework design.</w:t>
      </w:r>
    </w:p>
    <w:p>
      <w:pPr>
        <w:pStyle w:val="Compact"/>
        <w:numPr>
          <w:ilvl w:val="0"/>
          <w:numId w:val="1001"/>
        </w:numPr>
      </w:pPr>
      <w:r>
        <w:t xml:space="preserve">Generated evidence and analytics informing strategic planning, investment cases, localization initiatives and organizational decision-making.</w:t>
      </w:r>
    </w:p>
    <w:p>
      <w:pPr>
        <w:pStyle w:val="Compact"/>
        <w:numPr>
          <w:ilvl w:val="0"/>
          <w:numId w:val="1001"/>
        </w:numPr>
      </w:pPr>
      <w:r>
        <w:t xml:space="preserve">Strengthened data governance, reporting architectures and accountability systems across multi-country portfolios.</w:t>
      </w:r>
    </w:p>
    <w:p>
      <w:pPr>
        <w:pStyle w:val="Compact"/>
        <w:numPr>
          <w:ilvl w:val="0"/>
          <w:numId w:val="1001"/>
        </w:numPr>
      </w:pPr>
      <w:r>
        <w:t xml:space="preserve">Produced evidence products for donors, executive leadership and board-level reporting.</w:t>
      </w:r>
    </w:p>
    <w:p>
      <w:pPr>
        <w:pStyle w:val="Compact"/>
        <w:numPr>
          <w:ilvl w:val="0"/>
          <w:numId w:val="1001"/>
        </w:numPr>
      </w:pPr>
      <w:r>
        <w:t xml:space="preserve">Built capacity for data use, learning and adaptive management across diverse teams and partners.</w:t>
      </w:r>
    </w:p>
    <w:bookmarkEnd w:id="12"/>
    <w:bookmarkStart w:id="13" w:name="core-competencies"/>
    <w:p>
      <w:pPr>
        <w:pStyle w:val="Heading2"/>
      </w:pPr>
      <w:r>
        <w:t xml:space="preserve">Core Competencies</w:t>
      </w:r>
    </w:p>
    <w:p>
      <w:pPr>
        <w:pStyle w:val="Compact"/>
        <w:numPr>
          <w:ilvl w:val="0"/>
          <w:numId w:val="1002"/>
        </w:numPr>
      </w:pPr>
      <w:r>
        <w:t xml:space="preserve">Impact Measurement &amp; Performance Management</w:t>
      </w:r>
    </w:p>
    <w:p>
      <w:pPr>
        <w:pStyle w:val="Compact"/>
        <w:numPr>
          <w:ilvl w:val="0"/>
          <w:numId w:val="1002"/>
        </w:numPr>
      </w:pPr>
      <w:r>
        <w:t xml:space="preserve">Monitoring, Evaluation, Accountability and Learning (MEAL)</w:t>
      </w:r>
    </w:p>
    <w:p>
      <w:pPr>
        <w:pStyle w:val="Compact"/>
        <w:numPr>
          <w:ilvl w:val="0"/>
          <w:numId w:val="1002"/>
        </w:numPr>
      </w:pPr>
      <w:r>
        <w:t xml:space="preserve">Organizational Learning &amp; Adaptive Management</w:t>
      </w:r>
    </w:p>
    <w:p>
      <w:pPr>
        <w:pStyle w:val="Compact"/>
        <w:numPr>
          <w:ilvl w:val="0"/>
          <w:numId w:val="1002"/>
        </w:numPr>
      </w:pPr>
      <w:r>
        <w:t xml:space="preserve">Theory of Change &amp; Results Frameworks</w:t>
      </w:r>
    </w:p>
    <w:p>
      <w:pPr>
        <w:pStyle w:val="Compact"/>
        <w:numPr>
          <w:ilvl w:val="0"/>
          <w:numId w:val="1002"/>
        </w:numPr>
      </w:pPr>
      <w:r>
        <w:t xml:space="preserve">Evaluation &amp; Research Methods</w:t>
      </w:r>
    </w:p>
    <w:p>
      <w:pPr>
        <w:pStyle w:val="Compact"/>
        <w:numPr>
          <w:ilvl w:val="0"/>
          <w:numId w:val="1002"/>
        </w:numPr>
      </w:pPr>
      <w:r>
        <w:t xml:space="preserve">Evidence Generation &amp; Decision Support</w:t>
      </w:r>
    </w:p>
    <w:p>
      <w:pPr>
        <w:pStyle w:val="Compact"/>
        <w:numPr>
          <w:ilvl w:val="0"/>
          <w:numId w:val="1002"/>
        </w:numPr>
      </w:pPr>
      <w:r>
        <w:t xml:space="preserve">Data Governance &amp; Quality Assurance</w:t>
      </w:r>
    </w:p>
    <w:p>
      <w:pPr>
        <w:pStyle w:val="Compact"/>
        <w:numPr>
          <w:ilvl w:val="0"/>
          <w:numId w:val="1002"/>
        </w:numPr>
      </w:pPr>
      <w:r>
        <w:t xml:space="preserve">Applied Statistics &amp; Data Science</w:t>
      </w:r>
    </w:p>
    <w:p>
      <w:pPr>
        <w:pStyle w:val="Compact"/>
        <w:numPr>
          <w:ilvl w:val="0"/>
          <w:numId w:val="1002"/>
        </w:numPr>
      </w:pPr>
      <w:r>
        <w:t xml:space="preserve">Stakeholder Engagement &amp; Capacity Strengthening</w:t>
      </w:r>
    </w:p>
    <w:p>
      <w:pPr>
        <w:pStyle w:val="Compact"/>
        <w:numPr>
          <w:ilvl w:val="0"/>
          <w:numId w:val="1002"/>
        </w:numPr>
      </w:pPr>
      <w:r>
        <w:t xml:space="preserve">Multi-Country Program Leadership</w:t>
      </w:r>
    </w:p>
    <w:p>
      <w:pPr>
        <w:pStyle w:val="Compact"/>
        <w:numPr>
          <w:ilvl w:val="0"/>
          <w:numId w:val="1002"/>
        </w:numPr>
      </w:pPr>
      <w:r>
        <w:t xml:space="preserve">Strategic Donor Reporting &amp; Accountability</w:t>
      </w:r>
    </w:p>
    <w:bookmarkEnd w:id="13"/>
    <w:bookmarkStart w:id="31" w:name="professional-experience"/>
    <w:p>
      <w:pPr>
        <w:pStyle w:val="Heading2"/>
      </w:pPr>
      <w:r>
        <w:t xml:space="preserve">Professional Experience</w:t>
      </w:r>
    </w:p>
    <w:bookmarkStart w:id="15" w:name="the-end-fund"/>
    <w:p>
      <w:pPr>
        <w:pStyle w:val="Heading3"/>
      </w:pPr>
      <w:hyperlink r:id="rId14">
        <w:r>
          <w:rPr>
            <w:rStyle w:val="Hyperlink"/>
          </w:rPr>
          <w:t xml:space="preserve">The END Fund</w:t>
        </w:r>
      </w:hyperlink>
    </w:p>
    <w:p>
      <w:pPr>
        <w:pStyle w:val="FirstParagraph"/>
      </w:pPr>
      <w:r>
        <w:rPr>
          <w:b/>
          <w:bCs/>
        </w:rPr>
        <w:t xml:space="preserve">Senior Associate Director, Measurement, Evaluation, and Learning</w:t>
      </w:r>
      <w:r>
        <w:br/>
      </w:r>
      <w:r>
        <w:rPr>
          <w:i/>
          <w:iCs/>
        </w:rPr>
        <w:t xml:space="preserve">March 2025 – Present | Remote, Kenya</w:t>
      </w:r>
    </w:p>
    <w:p>
      <w:pPr>
        <w:pStyle w:val="Compact"/>
        <w:numPr>
          <w:ilvl w:val="0"/>
          <w:numId w:val="1003"/>
        </w:numPr>
      </w:pPr>
      <w:r>
        <w:t xml:space="preserve">Design and lead MEL strategy and implementation for six NTD programs within multi‑country initiatives spanning 30+ countries, supporting over $50M in disbursements and reaching 150M+ individuals annually.</w:t>
      </w:r>
    </w:p>
    <w:p>
      <w:pPr>
        <w:pStyle w:val="Compact"/>
        <w:numPr>
          <w:ilvl w:val="0"/>
          <w:numId w:val="1003"/>
        </w:numPr>
      </w:pPr>
      <w:r>
        <w:t xml:space="preserve">Oversee development of MEL frameworks, indicators, and data systems to strengthen program performance and impact measurement.</w:t>
      </w:r>
    </w:p>
    <w:p>
      <w:pPr>
        <w:pStyle w:val="Compact"/>
        <w:numPr>
          <w:ilvl w:val="0"/>
          <w:numId w:val="1003"/>
        </w:numPr>
      </w:pPr>
      <w:r>
        <w:t xml:space="preserve">Lead the design and strengthening of country-owned measurement and health information systems across 30+ countries, establishing standardized indicators, reporting architectures, and data governance approaches that improve decision-making, accountability, and long-term sustainability.</w:t>
      </w:r>
    </w:p>
    <w:p>
      <w:pPr>
        <w:pStyle w:val="Compact"/>
        <w:numPr>
          <w:ilvl w:val="0"/>
          <w:numId w:val="1003"/>
        </w:numPr>
      </w:pPr>
      <w:r>
        <w:t xml:space="preserve">Generate strategic insights and evidence products that inform organizational planning, donor engagement, executive decision-making, and board oversight.</w:t>
      </w:r>
    </w:p>
    <w:p>
      <w:pPr>
        <w:pStyle w:val="Compact"/>
        <w:numPr>
          <w:ilvl w:val="0"/>
          <w:numId w:val="1003"/>
        </w:numPr>
      </w:pPr>
      <w:r>
        <w:t xml:space="preserve">Provide strategic technical assistance to Ministries of Health to strengthen routine health information systems, improve DHIS2 data quality and utilization, and institutionalize evidence-informed decision-making processes.</w:t>
      </w:r>
    </w:p>
    <w:p>
      <w:pPr>
        <w:pStyle w:val="Compact"/>
        <w:numPr>
          <w:ilvl w:val="0"/>
          <w:numId w:val="1003"/>
        </w:numPr>
      </w:pPr>
      <w:r>
        <w:t xml:space="preserve">Provide data‑driven technical support for fund development, including guidance during the proposal development stage.</w:t>
      </w:r>
    </w:p>
    <w:p>
      <w:pPr>
        <w:pStyle w:val="Compact"/>
        <w:numPr>
          <w:ilvl w:val="0"/>
          <w:numId w:val="1003"/>
        </w:numPr>
      </w:pPr>
      <w:r>
        <w:t xml:space="preserve">Co-lead the development and refinement of the organization’s Theory of Change, strengthening organizational learning, adaptive management, and evidence-informed decision-making.</w:t>
      </w:r>
    </w:p>
    <w:p>
      <w:pPr>
        <w:pStyle w:val="Compact"/>
        <w:numPr>
          <w:ilvl w:val="0"/>
          <w:numId w:val="1003"/>
        </w:numPr>
      </w:pPr>
      <w:r>
        <w:t xml:space="preserve">Facilitate cross-country learning and synthesize implementation evidence to generate actionable insights that strengthen adaptive management and inform strategic decision-making.</w:t>
      </w:r>
    </w:p>
    <w:bookmarkEnd w:id="15"/>
    <w:bookmarkStart w:id="17" w:name="the-end-fund-1"/>
    <w:p>
      <w:pPr>
        <w:pStyle w:val="Heading3"/>
      </w:pPr>
      <w:hyperlink r:id="rId14">
        <w:r>
          <w:rPr>
            <w:rStyle w:val="Hyperlink"/>
          </w:rPr>
          <w:t xml:space="preserve">The END Fund</w:t>
        </w:r>
      </w:hyperlink>
    </w:p>
    <w:p>
      <w:pPr>
        <w:pStyle w:val="FirstParagraph"/>
      </w:pPr>
      <w:r>
        <w:rPr>
          <w:b/>
          <w:bCs/>
        </w:rPr>
        <w:t xml:space="preserve">Associate Director, Measurement, Evaluation, and Learning</w:t>
      </w:r>
      <w:r>
        <w:br/>
      </w:r>
      <w:r>
        <w:rPr>
          <w:i/>
          <w:iCs/>
        </w:rPr>
        <w:t xml:space="preserve">October 2022 – February 2025 | Remote, Kenya</w:t>
      </w:r>
    </w:p>
    <w:p>
      <w:pPr>
        <w:pStyle w:val="Compact"/>
        <w:numPr>
          <w:ilvl w:val="0"/>
          <w:numId w:val="1004"/>
        </w:numPr>
      </w:pPr>
      <w:r>
        <w:t xml:space="preserve">Designed and implemented MEL systems across 30+ low‑resource countries with limited M&amp;E capacity, strengthening data use for programmatic decision‑making.</w:t>
      </w:r>
    </w:p>
    <w:p>
      <w:pPr>
        <w:pStyle w:val="Compact"/>
        <w:numPr>
          <w:ilvl w:val="0"/>
          <w:numId w:val="1004"/>
        </w:numPr>
      </w:pPr>
      <w:r>
        <w:t xml:space="preserve">Led digitization initiatives across Nigeria and DRC, enhancing data collection and reporting for five PC NTD programs.</w:t>
      </w:r>
    </w:p>
    <w:p>
      <w:pPr>
        <w:pStyle w:val="Compact"/>
        <w:numPr>
          <w:ilvl w:val="0"/>
          <w:numId w:val="1004"/>
        </w:numPr>
      </w:pPr>
      <w:r>
        <w:t xml:space="preserve">Supported integration of visceral leishmaniasis indicators into national HMIS platforms.</w:t>
      </w:r>
    </w:p>
    <w:p>
      <w:pPr>
        <w:pStyle w:val="Compact"/>
        <w:numPr>
          <w:ilvl w:val="0"/>
          <w:numId w:val="1004"/>
        </w:numPr>
      </w:pPr>
      <w:r>
        <w:t xml:space="preserve">Contributed to major investment cases and strategic documents that informed fundraising and program prioritization.</w:t>
      </w:r>
    </w:p>
    <w:p>
      <w:pPr>
        <w:pStyle w:val="Compact"/>
        <w:numPr>
          <w:ilvl w:val="0"/>
          <w:numId w:val="1004"/>
        </w:numPr>
      </w:pPr>
      <w:r>
        <w:t xml:space="preserve">Strengthened partner accountability via performance tracking and data reviews, aligning country MEL systems with global MEL frameworks and donor reporting standards.</w:t>
      </w:r>
    </w:p>
    <w:p>
      <w:pPr>
        <w:pStyle w:val="Compact"/>
        <w:numPr>
          <w:ilvl w:val="0"/>
          <w:numId w:val="1004"/>
        </w:numPr>
      </w:pPr>
      <w:r>
        <w:t xml:space="preserve">Developed and managed quick‑use data tools, including Google Sheets and Excel dashboards, to support program teams.</w:t>
      </w:r>
    </w:p>
    <w:p>
      <w:pPr>
        <w:pStyle w:val="FirstParagraph"/>
      </w:pPr>
      <w:r>
        <w:rPr>
          <w:b/>
          <w:bCs/>
        </w:rPr>
        <w:t xml:space="preserve">Selected Achievements</w:t>
      </w:r>
    </w:p>
    <w:p>
      <w:pPr>
        <w:pStyle w:val="Compact"/>
        <w:numPr>
          <w:ilvl w:val="0"/>
          <w:numId w:val="1005"/>
        </w:numPr>
      </w:pPr>
      <w:r>
        <w:t xml:space="preserve">Advanced multi-country data systems, including indicator frameworks, data tools, shapefiles, and training resources.</w:t>
      </w:r>
    </w:p>
    <w:p>
      <w:pPr>
        <w:pStyle w:val="Compact"/>
        <w:numPr>
          <w:ilvl w:val="0"/>
          <w:numId w:val="1005"/>
        </w:numPr>
      </w:pPr>
      <w:r>
        <w:t xml:space="preserve">Led analytical work that informed organizational localization strategy and strengthened evidence-based decision-making across departments.</w:t>
      </w:r>
    </w:p>
    <w:p>
      <w:pPr>
        <w:pStyle w:val="Compact"/>
        <w:numPr>
          <w:ilvl w:val="0"/>
          <w:numId w:val="1005"/>
        </w:numPr>
      </w:pPr>
      <w:r>
        <w:t xml:space="preserve">Supported development and refinement of the organizational Theory of Change, ensuring alignment between strategic priorities, performance measurement, and evidence use.</w:t>
      </w:r>
    </w:p>
    <w:p>
      <w:pPr>
        <w:pStyle w:val="Compact"/>
        <w:numPr>
          <w:ilvl w:val="0"/>
          <w:numId w:val="1005"/>
        </w:numPr>
      </w:pPr>
      <w:r>
        <w:t xml:space="preserve">Led segments of the DHIS2-based program database development in collaboration with</w:t>
      </w:r>
      <w:r>
        <w:t xml:space="preserve"> </w:t>
      </w:r>
      <w:hyperlink r:id="rId16">
        <w:r>
          <w:rPr>
            <w:rStyle w:val="Hyperlink"/>
          </w:rPr>
          <w:t xml:space="preserve">BAO systems</w:t>
        </w:r>
      </w:hyperlink>
      <w:r>
        <w:t xml:space="preserve">, the technical contractor.</w:t>
      </w:r>
    </w:p>
    <w:p>
      <w:pPr>
        <w:pStyle w:val="Compact"/>
        <w:numPr>
          <w:ilvl w:val="0"/>
          <w:numId w:val="1005"/>
        </w:numPr>
      </w:pPr>
      <w:r>
        <w:t xml:space="preserve">Facilitated cross-country learning, synthesized implementation evidence, and generated programmatic insights that strengthened adaptive management and informed strategic policy, program, and investment decisions across multiple countries.</w:t>
      </w:r>
    </w:p>
    <w:p>
      <w:pPr>
        <w:pStyle w:val="Compact"/>
        <w:numPr>
          <w:ilvl w:val="0"/>
          <w:numId w:val="1005"/>
        </w:numPr>
      </w:pPr>
      <w:r>
        <w:t xml:space="preserve">Produced evidence briefs, learning products, technical reports and presentations used by donors, ministries of health and program leadership to guide strategic decisions.</w:t>
      </w:r>
    </w:p>
    <w:p>
      <w:pPr>
        <w:pStyle w:val="Compact"/>
        <w:numPr>
          <w:ilvl w:val="0"/>
          <w:numId w:val="1005"/>
        </w:numPr>
      </w:pPr>
      <w:r>
        <w:t xml:space="preserve">Promoted organizational learning and adaptive management through synthesis of monitoring, evaluation, and analytical findings into actionable recommendations.</w:t>
      </w:r>
    </w:p>
    <w:bookmarkEnd w:id="17"/>
    <w:bookmarkStart w:id="19" w:name="independent-consultant"/>
    <w:p>
      <w:pPr>
        <w:pStyle w:val="Heading3"/>
      </w:pPr>
      <w:hyperlink r:id="rId9">
        <w:r>
          <w:rPr>
            <w:rStyle w:val="Hyperlink"/>
          </w:rPr>
          <w:t xml:space="preserve">Independent Consultant</w:t>
        </w:r>
      </w:hyperlink>
    </w:p>
    <w:p>
      <w:pPr>
        <w:pStyle w:val="FirstParagraph"/>
      </w:pPr>
      <w:r>
        <w:rPr>
          <w:b/>
          <w:bCs/>
        </w:rPr>
        <w:t xml:space="preserve">Statistician / MEL Specialist</w:t>
      </w:r>
      <w:r>
        <w:br/>
      </w:r>
      <w:r>
        <w:rPr>
          <w:i/>
          <w:iCs/>
        </w:rPr>
        <w:t xml:space="preserve">October 2020 – October 2022</w:t>
      </w:r>
    </w:p>
    <w:p>
      <w:pPr>
        <w:pStyle w:val="Compact"/>
        <w:numPr>
          <w:ilvl w:val="0"/>
          <w:numId w:val="1006"/>
        </w:numPr>
      </w:pPr>
      <w:r>
        <w:t xml:space="preserve">Delivered statistical and MEL consulting services for global health and development programs funded by USAID, World Bank, and other donors and partners.</w:t>
      </w:r>
    </w:p>
    <w:p>
      <w:pPr>
        <w:pStyle w:val="Compact"/>
        <w:numPr>
          <w:ilvl w:val="0"/>
          <w:numId w:val="1006"/>
        </w:numPr>
      </w:pPr>
      <w:r>
        <w:t xml:space="preserve">Led the design and implementation of baseline, midline, endline and special studies using mixed-methods approaches, including quarterly quantitative surveys, routine program data analysis, qualitative assessments and implementation research.</w:t>
      </w:r>
    </w:p>
    <w:p>
      <w:pPr>
        <w:pStyle w:val="Compact"/>
        <w:numPr>
          <w:ilvl w:val="0"/>
          <w:numId w:val="1006"/>
        </w:numPr>
      </w:pPr>
      <w:r>
        <w:t xml:space="preserve">Translated complex analytical outputs into clear, actionable insights for technical and non-technical stakeholders.</w:t>
      </w:r>
    </w:p>
    <w:p>
      <w:pPr>
        <w:pStyle w:val="Compact"/>
        <w:numPr>
          <w:ilvl w:val="0"/>
          <w:numId w:val="1006"/>
        </w:numPr>
      </w:pPr>
      <w:r>
        <w:t xml:space="preserve">Provided advisory support on monitoring, measurement, evaluation, research, and learning for public, private, and non-profit organizations.</w:t>
      </w:r>
    </w:p>
    <w:p>
      <w:pPr>
        <w:pStyle w:val="Compact"/>
        <w:numPr>
          <w:ilvl w:val="0"/>
          <w:numId w:val="1006"/>
        </w:numPr>
      </w:pPr>
      <w:r>
        <w:t xml:space="preserve">Provided technical leadership on planning and conducting a</w:t>
      </w:r>
      <w:r>
        <w:t xml:space="preserve"> </w:t>
      </w:r>
      <w:hyperlink r:id="rId18">
        <w:r>
          <w:rPr>
            <w:rStyle w:val="Hyperlink"/>
          </w:rPr>
          <w:t xml:space="preserve">Harmonized Health Facility Assessment (HHFA)</w:t>
        </w:r>
      </w:hyperlink>
      <w:r>
        <w:t xml:space="preserve"> </w:t>
      </w:r>
      <w:r>
        <w:t xml:space="preserve">and third party monitoring</w:t>
      </w:r>
    </w:p>
    <w:bookmarkEnd w:id="19"/>
    <w:bookmarkStart w:id="21" w:name="X9ba5efaf9c9c5ac59871b0ca5a6b1f34f83d889"/>
    <w:p>
      <w:pPr>
        <w:pStyle w:val="Heading3"/>
      </w:pPr>
      <w:hyperlink r:id="rId20">
        <w:r>
          <w:rPr>
            <w:rStyle w:val="Hyperlink"/>
          </w:rPr>
          <w:t xml:space="preserve">University of Maryland Global Initiatives Corporation</w:t>
        </w:r>
      </w:hyperlink>
    </w:p>
    <w:p>
      <w:pPr>
        <w:pStyle w:val="FirstParagraph"/>
      </w:pPr>
      <w:r>
        <w:rPr>
          <w:b/>
          <w:bCs/>
        </w:rPr>
        <w:t xml:space="preserve">Strategic Information Advisor</w:t>
      </w:r>
      <w:r>
        <w:br/>
      </w:r>
      <w:r>
        <w:rPr>
          <w:i/>
          <w:iCs/>
        </w:rPr>
        <w:t xml:space="preserve">February 2017 – October 2020 | Kenya, PACT Timiza Program</w:t>
      </w:r>
    </w:p>
    <w:p>
      <w:pPr>
        <w:pStyle w:val="Compact"/>
        <w:numPr>
          <w:ilvl w:val="0"/>
          <w:numId w:val="1007"/>
        </w:numPr>
      </w:pPr>
      <w:r>
        <w:t xml:space="preserve">Led MEL strategy and implementation for a USG PEPFAR/CDC-funded HIV program.</w:t>
      </w:r>
    </w:p>
    <w:p>
      <w:pPr>
        <w:pStyle w:val="Compact"/>
        <w:numPr>
          <w:ilvl w:val="0"/>
          <w:numId w:val="1007"/>
        </w:numPr>
      </w:pPr>
      <w:r>
        <w:t xml:space="preserve">Directed data systems including DATIM, DHIS2, and EMR platforms to ensure accurate and timely reporting.</w:t>
      </w:r>
    </w:p>
    <w:p>
      <w:pPr>
        <w:pStyle w:val="Compact"/>
        <w:numPr>
          <w:ilvl w:val="0"/>
          <w:numId w:val="1007"/>
        </w:numPr>
      </w:pPr>
      <w:r>
        <w:t xml:space="preserve">Managed a multidisciplinary team of MEL and data professionals.</w:t>
      </w:r>
    </w:p>
    <w:p>
      <w:pPr>
        <w:pStyle w:val="Compact"/>
        <w:numPr>
          <w:ilvl w:val="0"/>
          <w:numId w:val="1007"/>
        </w:numPr>
      </w:pPr>
      <w:r>
        <w:t xml:space="preserve">Delivered technical assistance to county health systems, enhancing data collection, analysis, and reporting of key performance indicators (KPIs).</w:t>
      </w:r>
    </w:p>
    <w:p>
      <w:pPr>
        <w:pStyle w:val="Compact"/>
        <w:numPr>
          <w:ilvl w:val="0"/>
          <w:numId w:val="1007"/>
        </w:numPr>
      </w:pPr>
      <w:r>
        <w:t xml:space="preserve">Led baseline assessments, data quality assessments, routine reporting, and stakeholder review meetings.</w:t>
      </w:r>
    </w:p>
    <w:p>
      <w:pPr>
        <w:pStyle w:val="FirstParagraph"/>
      </w:pPr>
      <w:r>
        <w:rPr>
          <w:b/>
          <w:bCs/>
        </w:rPr>
        <w:t xml:space="preserve">Selected Achievements</w:t>
      </w:r>
    </w:p>
    <w:p>
      <w:pPr>
        <w:pStyle w:val="Compact"/>
        <w:numPr>
          <w:ilvl w:val="0"/>
          <w:numId w:val="1008"/>
        </w:numPr>
      </w:pPr>
      <w:r>
        <w:t xml:space="preserve">Increased EMR system coverage from below 20% to over 70%.</w:t>
      </w:r>
    </w:p>
    <w:p>
      <w:pPr>
        <w:pStyle w:val="Compact"/>
        <w:numPr>
          <w:ilvl w:val="0"/>
          <w:numId w:val="1008"/>
        </w:numPr>
      </w:pPr>
      <w:r>
        <w:t xml:space="preserve">Owned the development and deployment of the DHIS2-based Data Reporting and Warehousing System (DRAWS) with</w:t>
      </w:r>
      <w:r>
        <w:t xml:space="preserve"> </w:t>
      </w:r>
      <w:hyperlink r:id="rId16">
        <w:r>
          <w:rPr>
            <w:rStyle w:val="Hyperlink"/>
          </w:rPr>
          <w:t xml:space="preserve">BAO systems</w:t>
        </w:r>
      </w:hyperlink>
      <w:r>
        <w:t xml:space="preserve">, the technical contractor.</w:t>
      </w:r>
    </w:p>
    <w:p>
      <w:pPr>
        <w:pStyle w:val="Compact"/>
        <w:numPr>
          <w:ilvl w:val="0"/>
          <w:numId w:val="1008"/>
        </w:numPr>
      </w:pPr>
      <w:r>
        <w:t xml:space="preserve">Part of the technical working group for the development and deployment of CDC Kenya’s Partner Platform for Performance Monitoring (3PM).</w:t>
      </w:r>
    </w:p>
    <w:p>
      <w:pPr>
        <w:pStyle w:val="Compact"/>
        <w:numPr>
          <w:ilvl w:val="0"/>
          <w:numId w:val="1008"/>
        </w:numPr>
      </w:pPr>
      <w:r>
        <w:t xml:space="preserve">Led the seamless interoperability of multiple information management systems—including KenyaEMR, Laboratory Information Management System (LIMS), Logistics Management Information System (LMIS), KHIS, and the National Data Warehouse—to ensure high-quality data across platforms for informed decision-making.</w:t>
      </w:r>
    </w:p>
    <w:p>
      <w:pPr>
        <w:pStyle w:val="Compact"/>
        <w:numPr>
          <w:ilvl w:val="0"/>
          <w:numId w:val="1008"/>
        </w:numPr>
      </w:pPr>
      <w:r>
        <w:t xml:space="preserve">Designed and implemented a comprehensive Evaluation and Performance Monitoring Plan.</w:t>
      </w:r>
    </w:p>
    <w:p>
      <w:pPr>
        <w:pStyle w:val="Compact"/>
        <w:numPr>
          <w:ilvl w:val="0"/>
          <w:numId w:val="1008"/>
        </w:numPr>
      </w:pPr>
      <w:r>
        <w:t xml:space="preserve">Secured continued donor funding through high-quality reporting and performance tracking.</w:t>
      </w:r>
    </w:p>
    <w:p>
      <w:pPr>
        <w:pStyle w:val="Compact"/>
        <w:numPr>
          <w:ilvl w:val="0"/>
          <w:numId w:val="1008"/>
        </w:numPr>
      </w:pPr>
      <w:r>
        <w:t xml:space="preserve">Supervised 2 data managers, 7 M&amp;E officers, and 1 HMIS specialist.</w:t>
      </w:r>
    </w:p>
    <w:bookmarkEnd w:id="21"/>
    <w:bookmarkStart w:id="23" w:name="kmet"/>
    <w:p>
      <w:pPr>
        <w:pStyle w:val="Heading3"/>
      </w:pPr>
      <w:hyperlink r:id="rId22">
        <w:r>
          <w:rPr>
            <w:rStyle w:val="Hyperlink"/>
          </w:rPr>
          <w:t xml:space="preserve">KMET</w:t>
        </w:r>
      </w:hyperlink>
    </w:p>
    <w:p>
      <w:pPr>
        <w:pStyle w:val="FirstParagraph"/>
      </w:pPr>
      <w:r>
        <w:rPr>
          <w:b/>
          <w:bCs/>
        </w:rPr>
        <w:t xml:space="preserve">Monitoring and Evaluation Officer</w:t>
      </w:r>
      <w:r>
        <w:br/>
      </w:r>
      <w:r>
        <w:rPr>
          <w:i/>
          <w:iCs/>
        </w:rPr>
        <w:t xml:space="preserve">April 2016 – January 2017 | Kisumu, Kenya</w:t>
      </w:r>
    </w:p>
    <w:p>
      <w:pPr>
        <w:pStyle w:val="Compact"/>
        <w:numPr>
          <w:ilvl w:val="0"/>
          <w:numId w:val="1009"/>
        </w:numPr>
      </w:pPr>
      <w:r>
        <w:t xml:space="preserve">Developed and managed monitoring and evaluation systems for donor-funded Reproductive, Maternal, Newborn, Child, and Adolescent Health (RMNCAH) programs.</w:t>
      </w:r>
    </w:p>
    <w:p>
      <w:pPr>
        <w:pStyle w:val="Compact"/>
        <w:numPr>
          <w:ilvl w:val="0"/>
          <w:numId w:val="1009"/>
        </w:numPr>
      </w:pPr>
      <w:r>
        <w:t xml:space="preserve">Developed indicators, data collection tools, reporting matrices, and institutional data systems.</w:t>
      </w:r>
    </w:p>
    <w:p>
      <w:pPr>
        <w:pStyle w:val="Compact"/>
        <w:numPr>
          <w:ilvl w:val="0"/>
          <w:numId w:val="1009"/>
        </w:numPr>
      </w:pPr>
      <w:r>
        <w:t xml:space="preserve">Led implementation and evaluation of KMET programs empowering adolescent girls and young women (AGYW) aged 10–24 years across Kenya, supporting the establishment of youth-friendly clinics in collaboration with county Departments of Health.</w:t>
      </w:r>
    </w:p>
    <w:p>
      <w:pPr>
        <w:pStyle w:val="Compact"/>
        <w:numPr>
          <w:ilvl w:val="0"/>
          <w:numId w:val="1009"/>
        </w:numPr>
      </w:pPr>
      <w:r>
        <w:t xml:space="preserve">Led training and capacity building for program staff, service delivery staff, and partners.</w:t>
      </w:r>
    </w:p>
    <w:p>
      <w:pPr>
        <w:pStyle w:val="Compact"/>
        <w:numPr>
          <w:ilvl w:val="0"/>
          <w:numId w:val="1009"/>
        </w:numPr>
      </w:pPr>
      <w:r>
        <w:t xml:space="preserve">Supported proposal development, grant reporting, data quality audits, and research dissemination.</w:t>
      </w:r>
    </w:p>
    <w:p>
      <w:pPr>
        <w:pStyle w:val="FirstParagraph"/>
      </w:pPr>
      <w:r>
        <w:rPr>
          <w:b/>
          <w:bCs/>
        </w:rPr>
        <w:t xml:space="preserve">Selected Achievements</w:t>
      </w:r>
    </w:p>
    <w:p>
      <w:pPr>
        <w:pStyle w:val="Compact"/>
        <w:numPr>
          <w:ilvl w:val="0"/>
          <w:numId w:val="1010"/>
        </w:numPr>
      </w:pPr>
      <w:r>
        <w:t xml:space="preserve">Improved DHIS2 reporting quality and coverage from 55% to 94% within five months.</w:t>
      </w:r>
    </w:p>
    <w:p>
      <w:pPr>
        <w:pStyle w:val="Compact"/>
        <w:numPr>
          <w:ilvl w:val="0"/>
          <w:numId w:val="1010"/>
        </w:numPr>
      </w:pPr>
      <w:r>
        <w:t xml:space="preserve">Recognized as top-performing partner in reporting quality and timeliness across 8 implementing partners.</w:t>
      </w:r>
    </w:p>
    <w:p>
      <w:pPr>
        <w:pStyle w:val="Compact"/>
        <w:numPr>
          <w:ilvl w:val="0"/>
          <w:numId w:val="1010"/>
        </w:numPr>
      </w:pPr>
      <w:r>
        <w:t xml:space="preserve">Supervised 2 M&amp;E assistants directly and 30 data clerks indirectly.</w:t>
      </w:r>
    </w:p>
    <w:bookmarkEnd w:id="23"/>
    <w:bookmarkStart w:id="30" w:name="X25c0948727970404fa58de2e57afb60c9f97fa7"/>
    <w:p>
      <w:pPr>
        <w:pStyle w:val="Heading3"/>
      </w:pPr>
      <w:hyperlink r:id="rId24">
        <w:r>
          <w:rPr>
            <w:rStyle w:val="Hyperlink"/>
          </w:rPr>
          <w:t xml:space="preserve">Ministry of Planning, National Development and Vision 2030</w:t>
        </w:r>
      </w:hyperlink>
    </w:p>
    <w:p>
      <w:pPr>
        <w:pStyle w:val="FirstParagraph"/>
      </w:pPr>
      <w:r>
        <w:rPr>
          <w:b/>
          <w:bCs/>
        </w:rPr>
        <w:t xml:space="preserve">Economist/Statistician</w:t>
      </w:r>
      <w:r>
        <w:br/>
      </w:r>
      <w:r>
        <w:rPr>
          <w:i/>
          <w:iCs/>
        </w:rPr>
        <w:t xml:space="preserve">September 2010 – April 2016 | Kenya</w:t>
      </w:r>
    </w:p>
    <w:p>
      <w:pPr>
        <w:pStyle w:val="Compact"/>
        <w:numPr>
          <w:ilvl w:val="0"/>
          <w:numId w:val="1011"/>
        </w:numPr>
      </w:pPr>
      <w:r>
        <w:t xml:space="preserve">Led county and district-level statistical analysis, planning, monitoring, and reporting functions.</w:t>
      </w:r>
    </w:p>
    <w:p>
      <w:pPr>
        <w:pStyle w:val="Compact"/>
        <w:numPr>
          <w:ilvl w:val="0"/>
          <w:numId w:val="1011"/>
        </w:numPr>
      </w:pPr>
      <w:r>
        <w:t xml:space="preserve">Developed program monitoring tools, performance indicators, and policy inputs.</w:t>
      </w:r>
    </w:p>
    <w:p>
      <w:pPr>
        <w:pStyle w:val="Compact"/>
        <w:numPr>
          <w:ilvl w:val="0"/>
          <w:numId w:val="1011"/>
        </w:numPr>
      </w:pPr>
      <w:r>
        <w:t xml:space="preserve">Coordinated development, review, monitoring, and evaluation of District Development Plans and County Integrated Development Plans across key government thematic areas including education, gender mainstreaming among others.</w:t>
      </w:r>
    </w:p>
    <w:p>
      <w:pPr>
        <w:pStyle w:val="Compact"/>
        <w:numPr>
          <w:ilvl w:val="0"/>
          <w:numId w:val="1011"/>
        </w:numPr>
      </w:pPr>
      <w:r>
        <w:t xml:space="preserve">Supported budgeting, strategic planning, feasibility studies, and sector statistics dissemination.</w:t>
      </w:r>
    </w:p>
    <w:p>
      <w:pPr>
        <w:pStyle w:val="FirstParagraph"/>
      </w:pPr>
      <w:r>
        <w:rPr>
          <w:b/>
          <w:bCs/>
        </w:rPr>
        <w:t xml:space="preserve">Selected Achievements</w:t>
      </w:r>
    </w:p>
    <w:p>
      <w:pPr>
        <w:pStyle w:val="Compact"/>
        <w:numPr>
          <w:ilvl w:val="0"/>
          <w:numId w:val="1012"/>
        </w:numPr>
      </w:pPr>
      <w:r>
        <w:t xml:space="preserve">Led the production of</w:t>
      </w:r>
      <w:r>
        <w:t xml:space="preserve"> </w:t>
      </w:r>
      <w:hyperlink r:id="rId25">
        <w:r>
          <w:rPr>
            <w:rStyle w:val="Hyperlink"/>
          </w:rPr>
          <w:t xml:space="preserve">Nyamira County’s inaugural Statistical Abstract</w:t>
        </w:r>
      </w:hyperlink>
      <w:r>
        <w:t xml:space="preserve"> </w:t>
      </w:r>
      <w:r>
        <w:t xml:space="preserve">in collaboration with the Kenya National Bureau of Statistics providing a foundation for evidence-based economic planning.</w:t>
      </w:r>
    </w:p>
    <w:p>
      <w:pPr>
        <w:pStyle w:val="Compact"/>
        <w:numPr>
          <w:ilvl w:val="0"/>
          <w:numId w:val="1012"/>
        </w:numPr>
      </w:pPr>
      <w:r>
        <w:t xml:space="preserve">Led the development of</w:t>
      </w:r>
      <w:r>
        <w:t xml:space="preserve"> </w:t>
      </w:r>
      <w:hyperlink r:id="rId26">
        <w:r>
          <w:rPr>
            <w:rStyle w:val="Hyperlink"/>
          </w:rPr>
          <w:t xml:space="preserve">the inaugural County Integrated Development Plan</w:t>
        </w:r>
      </w:hyperlink>
      <w:r>
        <w:t xml:space="preserve">, multi-year (</w:t>
      </w:r>
      <w:hyperlink r:id="rId27">
        <w:r>
          <w:rPr>
            <w:rStyle w:val="Hyperlink"/>
          </w:rPr>
          <w:t xml:space="preserve">2013/2014</w:t>
        </w:r>
      </w:hyperlink>
      <w:r>
        <w:t xml:space="preserve"> </w:t>
      </w:r>
      <w:r>
        <w:t xml:space="preserve">to</w:t>
      </w:r>
      <w:r>
        <w:t xml:space="preserve"> </w:t>
      </w:r>
      <w:hyperlink r:id="rId28">
        <w:r>
          <w:rPr>
            <w:rStyle w:val="Hyperlink"/>
          </w:rPr>
          <w:t xml:space="preserve">2015/2016</w:t>
        </w:r>
      </w:hyperlink>
      <w:r>
        <w:t xml:space="preserve">) budget policy documents, and strategic frameworks, plans and</w:t>
      </w:r>
      <w:r>
        <w:t xml:space="preserve"> </w:t>
      </w:r>
      <w:hyperlink r:id="rId29">
        <w:r>
          <w:rPr>
            <w:rStyle w:val="Hyperlink"/>
          </w:rPr>
          <w:t xml:space="preserve">reports</w:t>
        </w:r>
      </w:hyperlink>
      <w:r>
        <w:t xml:space="preserve">, ensuring alignment with county and national priorities.</w:t>
      </w:r>
    </w:p>
    <w:p>
      <w:pPr>
        <w:pStyle w:val="Compact"/>
        <w:numPr>
          <w:ilvl w:val="0"/>
          <w:numId w:val="1012"/>
        </w:numPr>
      </w:pPr>
      <w:r>
        <w:t xml:space="preserve">Developed Nyamira County M&amp;E indicators in partnership with UNDP and UN-Women to support tracking of the key performance indicators.</w:t>
      </w:r>
    </w:p>
    <w:p>
      <w:pPr>
        <w:pStyle w:val="Compact"/>
        <w:numPr>
          <w:ilvl w:val="0"/>
          <w:numId w:val="1012"/>
        </w:numPr>
      </w:pPr>
      <w:r>
        <w:t xml:space="preserve">Founded the Borabu District Information and Documentation Centre, improving transparency and accessibility of government development plans and strategies for civil servants and citizens.</w:t>
      </w:r>
    </w:p>
    <w:bookmarkEnd w:id="30"/>
    <w:bookmarkEnd w:id="31"/>
    <w:bookmarkStart w:id="34" w:name="education"/>
    <w:p>
      <w:pPr>
        <w:pStyle w:val="Heading2"/>
      </w:pPr>
      <w:r>
        <w:t xml:space="preserve">Education</w:t>
      </w:r>
    </w:p>
    <w:p>
      <w:pPr>
        <w:pStyle w:val="Compact"/>
        <w:numPr>
          <w:ilvl w:val="0"/>
          <w:numId w:val="1013"/>
        </w:numPr>
      </w:pPr>
      <w:hyperlink r:id="rId32">
        <w:r>
          <w:rPr>
            <w:rStyle w:val="Hyperlink"/>
            <w:b/>
            <w:bCs/>
          </w:rPr>
          <w:t xml:space="preserve">Master of Science in Statistics</w:t>
        </w:r>
        <w:r>
          <w:rPr>
            <w:rStyle w:val="Hyperlink"/>
          </w:rPr>
          <w:t xml:space="preserve">,</w:t>
        </w:r>
      </w:hyperlink>
      <w:r>
        <w:t xml:space="preserve"> </w:t>
      </w:r>
      <w:r>
        <w:t xml:space="preserve">Kenyatta University, Kenya — 2014</w:t>
      </w:r>
    </w:p>
    <w:p>
      <w:pPr>
        <w:pStyle w:val="Compact"/>
        <w:numPr>
          <w:ilvl w:val="0"/>
          <w:numId w:val="1013"/>
        </w:numPr>
      </w:pPr>
      <w:hyperlink r:id="rId33">
        <w:r>
          <w:rPr>
            <w:rStyle w:val="Hyperlink"/>
            <w:b/>
            <w:bCs/>
          </w:rPr>
          <w:t xml:space="preserve">Bachelor of Science in Statistics</w:t>
        </w:r>
      </w:hyperlink>
      <w:r>
        <w:rPr>
          <w:b/>
          <w:bCs/>
        </w:rPr>
        <w:t xml:space="preserve">, Second Class Upper</w:t>
      </w:r>
      <w:r>
        <w:t xml:space="preserve">, University of Nairobi, Kenya — 2009</w:t>
      </w:r>
    </w:p>
    <w:p>
      <w:pPr>
        <w:pStyle w:val="Compact"/>
        <w:numPr>
          <w:ilvl w:val="0"/>
          <w:numId w:val="1013"/>
        </w:numPr>
      </w:pPr>
      <w:r>
        <w:rPr>
          <w:b/>
          <w:bCs/>
        </w:rPr>
        <w:t xml:space="preserve">Kenya Certificate of Secondary Education</w:t>
      </w:r>
      <w:r>
        <w:t xml:space="preserve">,</w:t>
      </w:r>
      <w:r>
        <w:t xml:space="preserve"> </w:t>
      </w:r>
      <w:r>
        <w:rPr>
          <w:b/>
          <w:bCs/>
        </w:rPr>
        <w:t xml:space="preserve">A Plain</w:t>
      </w:r>
      <w:r>
        <w:t xml:space="preserve">, Nyamagwa Boys’ High School, Kenya — 2003</w:t>
      </w:r>
    </w:p>
    <w:bookmarkEnd w:id="34"/>
    <w:bookmarkStart w:id="36" w:name="technical-skills"/>
    <w:p>
      <w:pPr>
        <w:pStyle w:val="Heading2"/>
      </w:pPr>
      <w:r>
        <w:t xml:space="preserve">Technical Skills</w:t>
      </w:r>
    </w:p>
    <w:p>
      <w:pPr>
        <w:pStyle w:val="Compact"/>
        <w:numPr>
          <w:ilvl w:val="0"/>
          <w:numId w:val="1014"/>
        </w:numPr>
      </w:pPr>
      <w:r>
        <w:rPr>
          <w:b/>
          <w:bCs/>
        </w:rPr>
        <w:t xml:space="preserve">Programming &amp; Analysis:</w:t>
      </w:r>
      <w:r>
        <w:t xml:space="preserve"> </w:t>
      </w:r>
      <w:r>
        <w:t xml:space="preserve">R tidyverse ecosystem, Excel/Google Sheets, Power BI</w:t>
      </w:r>
    </w:p>
    <w:p>
      <w:pPr>
        <w:pStyle w:val="Compact"/>
        <w:numPr>
          <w:ilvl w:val="0"/>
          <w:numId w:val="1014"/>
        </w:numPr>
      </w:pPr>
      <w:r>
        <w:rPr>
          <w:b/>
          <w:bCs/>
        </w:rPr>
        <w:t xml:space="preserve">Health information systems</w:t>
      </w:r>
      <w:r>
        <w:t xml:space="preserve"> </w:t>
      </w:r>
      <w:r>
        <w:t xml:space="preserve">(HMIS/DHIS2, EMR, LMIS, eCHIS) and</w:t>
      </w:r>
      <w:r>
        <w:t xml:space="preserve"> </w:t>
      </w:r>
      <w:r>
        <w:rPr>
          <w:b/>
          <w:bCs/>
        </w:rPr>
        <w:t xml:space="preserve">digital data collection tools</w:t>
      </w:r>
      <w:r>
        <w:t xml:space="preserve"> </w:t>
      </w:r>
      <w:r>
        <w:t xml:space="preserve">(KoboToolbox, ODK)</w:t>
      </w:r>
    </w:p>
    <w:p>
      <w:pPr>
        <w:pStyle w:val="Compact"/>
        <w:numPr>
          <w:ilvl w:val="0"/>
          <w:numId w:val="1014"/>
        </w:numPr>
      </w:pPr>
      <w:r>
        <w:rPr>
          <w:b/>
          <w:bCs/>
        </w:rPr>
        <w:t xml:space="preserve">Enterprise Systems:</w:t>
      </w:r>
      <w:r>
        <w:t xml:space="preserve"> </w:t>
      </w:r>
      <w:r>
        <w:t xml:space="preserve">Salesforce</w:t>
      </w:r>
    </w:p>
    <w:p>
      <w:pPr>
        <w:pStyle w:val="Compact"/>
        <w:numPr>
          <w:ilvl w:val="0"/>
          <w:numId w:val="1014"/>
        </w:numPr>
      </w:pPr>
      <w:r>
        <w:rPr>
          <w:b/>
          <w:bCs/>
        </w:rPr>
        <w:t xml:space="preserve">Research &amp; Reporting:</w:t>
      </w:r>
      <w:r>
        <w:t xml:space="preserve"> </w:t>
      </w:r>
      <w:r>
        <w:t xml:space="preserve">Survey design, statistical modelling, data visualization,</w:t>
      </w:r>
      <w:r>
        <w:t xml:space="preserve"> </w:t>
      </w:r>
      <w:hyperlink r:id="rId35">
        <w:r>
          <w:rPr>
            <w:rStyle w:val="Hyperlink"/>
          </w:rPr>
          <w:t xml:space="preserve">Quarto</w:t>
        </w:r>
      </w:hyperlink>
    </w:p>
    <w:bookmarkEnd w:id="36"/>
    <w:bookmarkStart w:id="39" w:name="selected-professional-development"/>
    <w:p>
      <w:pPr>
        <w:pStyle w:val="Heading2"/>
      </w:pPr>
      <w:r>
        <w:t xml:space="preserve">Selected Professional Development</w:t>
      </w:r>
    </w:p>
    <w:p>
      <w:pPr>
        <w:pStyle w:val="Compact"/>
        <w:numPr>
          <w:ilvl w:val="0"/>
          <w:numId w:val="1015"/>
        </w:numPr>
      </w:pPr>
      <w:r>
        <w:rPr>
          <w:b/>
          <w:bCs/>
        </w:rPr>
        <w:t xml:space="preserve">Time Series Forecasting</w:t>
      </w:r>
      <w:r>
        <w:t xml:space="preserve"> </w:t>
      </w:r>
      <w:r>
        <w:t xml:space="preserve">—</w:t>
      </w:r>
      <w:r>
        <w:t xml:space="preserve"> </w:t>
      </w:r>
      <w:hyperlink r:id="rId37">
        <w:r>
          <w:rPr>
            <w:rStyle w:val="Hyperlink"/>
          </w:rPr>
          <w:t xml:space="preserve">Prof. Bahman Rostami-Tabar</w:t>
        </w:r>
      </w:hyperlink>
      <w:r>
        <w:t xml:space="preserve">, Nairobi, Kenya, 2023</w:t>
      </w:r>
    </w:p>
    <w:p>
      <w:pPr>
        <w:pStyle w:val="Compact"/>
        <w:numPr>
          <w:ilvl w:val="0"/>
          <w:numId w:val="1015"/>
        </w:numPr>
      </w:pPr>
      <w:r>
        <w:rPr>
          <w:b/>
          <w:bCs/>
        </w:rPr>
        <w:t xml:space="preserve">Demographic and Health Surveys (DHS) Program online courses</w:t>
      </w:r>
      <w:r>
        <w:t xml:space="preserve">, 2022</w:t>
      </w:r>
    </w:p>
    <w:p>
      <w:pPr>
        <w:pStyle w:val="Compact"/>
        <w:numPr>
          <w:ilvl w:val="0"/>
          <w:numId w:val="1015"/>
        </w:numPr>
      </w:pPr>
      <w:r>
        <w:rPr>
          <w:b/>
          <w:bCs/>
        </w:rPr>
        <w:t xml:space="preserve">Leadership and Management in Health</w:t>
      </w:r>
      <w:r>
        <w:t xml:space="preserve"> </w:t>
      </w:r>
      <w:r>
        <w:t xml:space="preserve">— University of Washington, 2020</w:t>
      </w:r>
    </w:p>
    <w:p>
      <w:pPr>
        <w:pStyle w:val="Compact"/>
        <w:numPr>
          <w:ilvl w:val="0"/>
          <w:numId w:val="1015"/>
        </w:numPr>
      </w:pPr>
      <w:r>
        <w:rPr>
          <w:b/>
          <w:bCs/>
        </w:rPr>
        <w:t xml:space="preserve">Introduction to Epidemiology for Global Health</w:t>
      </w:r>
      <w:r>
        <w:t xml:space="preserve"> </w:t>
      </w:r>
      <w:r>
        <w:t xml:space="preserve">— University of Washington, 2018</w:t>
      </w:r>
    </w:p>
    <w:p>
      <w:pPr>
        <w:pStyle w:val="Compact"/>
        <w:numPr>
          <w:ilvl w:val="0"/>
          <w:numId w:val="1015"/>
        </w:numPr>
      </w:pPr>
      <w:r>
        <w:rPr>
          <w:b/>
          <w:bCs/>
        </w:rPr>
        <w:t xml:space="preserve">Monitoring and Evaluation fundamentals, frameworks, data management, and analysis</w:t>
      </w:r>
      <w:r>
        <w:t xml:space="preserve"> </w:t>
      </w:r>
      <w:r>
        <w:t xml:space="preserve">— CDC Kenya, Ministry of Health, Global Health Learning Center, and related partners</w:t>
      </w:r>
    </w:p>
    <w:p>
      <w:pPr>
        <w:pStyle w:val="Compact"/>
        <w:numPr>
          <w:ilvl w:val="0"/>
          <w:numId w:val="1015"/>
        </w:numPr>
      </w:pPr>
      <w:r>
        <w:rPr>
          <w:b/>
          <w:bCs/>
        </w:rPr>
        <w:t xml:space="preserve">Spatial Statistics</w:t>
      </w:r>
      <w:r>
        <w:t xml:space="preserve"> </w:t>
      </w:r>
      <w:r>
        <w:t xml:space="preserve">—</w:t>
      </w:r>
      <w:r>
        <w:t xml:space="preserve"> </w:t>
      </w:r>
      <w:hyperlink r:id="rId38">
        <w:r>
          <w:rPr>
            <w:rStyle w:val="Hyperlink"/>
          </w:rPr>
          <w:t xml:space="preserve">Prof. Thomas Achia</w:t>
        </w:r>
      </w:hyperlink>
      <w:r>
        <w:t xml:space="preserve">, CDC Kenya, 2017</w:t>
      </w:r>
    </w:p>
    <w:bookmarkEnd w:id="39"/>
    <w:bookmarkStart w:id="43" w:name="selected-publications"/>
    <w:p>
      <w:pPr>
        <w:pStyle w:val="Heading2"/>
      </w:pPr>
      <w:r>
        <w:t xml:space="preserve">Selected Publications</w:t>
      </w:r>
    </w:p>
    <w:p>
      <w:pPr>
        <w:pStyle w:val="Compact"/>
        <w:numPr>
          <w:ilvl w:val="0"/>
          <w:numId w:val="1016"/>
        </w:numPr>
      </w:pPr>
      <w:r>
        <w:t xml:space="preserve">Duncan Ochol, Kebron Haile,</w:t>
      </w:r>
      <w:r>
        <w:t xml:space="preserve"> </w:t>
      </w:r>
      <w:r>
        <w:rPr>
          <w:b/>
          <w:bCs/>
        </w:rPr>
        <w:t xml:space="preserve">Nathan Onduma</w:t>
      </w:r>
      <w:r>
        <w:t xml:space="preserve">, Tsegaye Yohanes, &amp; Kimberly Kamara (2025).</w:t>
      </w:r>
      <w:r>
        <w:t xml:space="preserve"> </w:t>
      </w:r>
      <w:r>
        <w:rPr>
          <w:i/>
          <w:iCs/>
        </w:rPr>
        <w:t xml:space="preserve">Elimination of visceral leishmaniasis in Ethiopia: cross-sector collaboration and cost sharing to promote sustainability.</w:t>
      </w:r>
      <w:r>
        <w:t xml:space="preserve"> </w:t>
      </w:r>
      <w:hyperlink r:id="rId40">
        <w:r>
          <w:rPr>
            <w:rStyle w:val="Hyperlink"/>
          </w:rPr>
          <w:t xml:space="preserve">PubMed</w:t>
        </w:r>
      </w:hyperlink>
    </w:p>
    <w:p>
      <w:pPr>
        <w:pStyle w:val="Compact"/>
        <w:numPr>
          <w:ilvl w:val="0"/>
          <w:numId w:val="1016"/>
        </w:numPr>
      </w:pPr>
      <w:r>
        <w:t xml:space="preserve">Makau-Barasa, L. K.,</w:t>
      </w:r>
      <w:r>
        <w:t xml:space="preserve"> </w:t>
      </w:r>
      <w:r>
        <w:rPr>
          <w:b/>
          <w:bCs/>
        </w:rPr>
        <w:t xml:space="preserve">Onduma, N.</w:t>
      </w:r>
      <w:r>
        <w:t xml:space="preserve">, Yotebieng, K., &amp; Karutu, C. (2023).</w:t>
      </w:r>
      <w:r>
        <w:t xml:space="preserve"> </w:t>
      </w:r>
      <w:r>
        <w:rPr>
          <w:i/>
          <w:iCs/>
        </w:rPr>
        <w:t xml:space="preserve">African institutions will lead on the road to end neglected tropical diseases.</w:t>
      </w:r>
      <w:r>
        <w:t xml:space="preserve"> </w:t>
      </w:r>
      <w:hyperlink r:id="rId41">
        <w:r>
          <w:rPr>
            <w:rStyle w:val="Hyperlink"/>
          </w:rPr>
          <w:t xml:space="preserve">Frontiers</w:t>
        </w:r>
      </w:hyperlink>
    </w:p>
    <w:p>
      <w:pPr>
        <w:pStyle w:val="Compact"/>
        <w:numPr>
          <w:ilvl w:val="0"/>
          <w:numId w:val="1016"/>
        </w:numPr>
      </w:pPr>
      <w:r>
        <w:rPr>
          <w:b/>
          <w:bCs/>
        </w:rPr>
        <w:t xml:space="preserve">Onduma, N. M.</w:t>
      </w:r>
      <w:r>
        <w:t xml:space="preserve"> </w:t>
      </w:r>
      <w:r>
        <w:t xml:space="preserve">(2019–2022).</w:t>
      </w:r>
      <w:r>
        <w:t xml:space="preserve"> </w:t>
      </w:r>
      <w:r>
        <w:rPr>
          <w:i/>
          <w:iCs/>
        </w:rPr>
        <w:t xml:space="preserve">RPubs publications and technical notes on statistical and data science methodologies.</w:t>
      </w:r>
      <w:r>
        <w:t xml:space="preserve"> </w:t>
      </w:r>
      <w:hyperlink r:id="rId42">
        <w:r>
          <w:rPr>
            <w:rStyle w:val="Hyperlink"/>
          </w:rPr>
          <w:t xml:space="preserve">RPubs</w:t>
        </w:r>
      </w:hyperlink>
      <w:r>
        <w:t xml:space="preserve">.</w:t>
      </w:r>
    </w:p>
    <w:p>
      <w:pPr>
        <w:pStyle w:val="Compact"/>
        <w:numPr>
          <w:ilvl w:val="0"/>
          <w:numId w:val="1016"/>
        </w:numPr>
      </w:pPr>
      <w:r>
        <w:rPr>
          <w:b/>
          <w:bCs/>
        </w:rPr>
        <w:t xml:space="preserve">Onduma, N. M.</w:t>
      </w:r>
      <w:r>
        <w:t xml:space="preserve"> </w:t>
      </w:r>
      <w:r>
        <w:t xml:space="preserve">(2014).</w:t>
      </w:r>
      <w:r>
        <w:t xml:space="preserve"> </w:t>
      </w:r>
      <w:r>
        <w:rPr>
          <w:i/>
          <w:iCs/>
        </w:rPr>
        <w:t xml:space="preserve">Mixture regression-cum-ratio estimators using multi-auxiliary variables and attributes in two-phase sampling.</w:t>
      </w:r>
      <w:r>
        <w:t xml:space="preserve"> </w:t>
      </w:r>
      <w:r>
        <w:t xml:space="preserve">MSc project, Kenyatta University.</w:t>
      </w:r>
    </w:p>
    <w:p>
      <w:pPr>
        <w:pStyle w:val="Compact"/>
        <w:numPr>
          <w:ilvl w:val="0"/>
          <w:numId w:val="1016"/>
        </w:numPr>
      </w:pPr>
      <w:r>
        <w:t xml:space="preserve">Mshambala, A. W.,</w:t>
      </w:r>
      <w:r>
        <w:t xml:space="preserve"> </w:t>
      </w:r>
      <w:r>
        <w:rPr>
          <w:b/>
          <w:bCs/>
        </w:rPr>
        <w:t xml:space="preserve">Onduma, N. M.</w:t>
      </w:r>
      <w:r>
        <w:t xml:space="preserve">, &amp; Ng’ang’a, J. G. (2009).</w:t>
      </w:r>
      <w:r>
        <w:t xml:space="preserve"> </w:t>
      </w:r>
      <w:r>
        <w:rPr>
          <w:i/>
          <w:iCs/>
        </w:rPr>
        <w:t xml:space="preserve">Online presence of internet consumers in Nairobi’s Central Business District.</w:t>
      </w:r>
      <w:r>
        <w:t xml:space="preserve"> </w:t>
      </w:r>
      <w:r>
        <w:t xml:space="preserve">Undergraduate project, University of Nairobi.</w:t>
      </w:r>
    </w:p>
    <w:bookmarkEnd w:id="43"/>
    <w:bookmarkStart w:id="44" w:name="languages"/>
    <w:p>
      <w:pPr>
        <w:pStyle w:val="Heading2"/>
      </w:pPr>
      <w:r>
        <w:t xml:space="preserve">Languages</w:t>
      </w:r>
    </w:p>
    <w:p>
      <w:pPr>
        <w:pStyle w:val="Compact"/>
        <w:numPr>
          <w:ilvl w:val="0"/>
          <w:numId w:val="1017"/>
        </w:numPr>
      </w:pPr>
      <w:r>
        <w:t xml:space="preserve">English — Full professional proficiency</w:t>
      </w:r>
    </w:p>
    <w:p>
      <w:pPr>
        <w:pStyle w:val="Compact"/>
        <w:numPr>
          <w:ilvl w:val="0"/>
          <w:numId w:val="1017"/>
        </w:numPr>
      </w:pPr>
      <w:r>
        <w:t xml:space="preserve">Kiswahili — Full professional proficiency</w:t>
      </w:r>
    </w:p>
    <w:p>
      <w:pPr>
        <w:pStyle w:val="Compact"/>
        <w:numPr>
          <w:ilvl w:val="0"/>
          <w:numId w:val="1017"/>
        </w:numPr>
      </w:pPr>
      <w:r>
        <w:t xml:space="preserve">French — Basic proficiency</w:t>
      </w:r>
    </w:p>
    <w:bookmarkEnd w:id="44"/>
    <w:bookmarkStart w:id="45" w:name="selected-awards"/>
    <w:p>
      <w:pPr>
        <w:pStyle w:val="Heading2"/>
      </w:pPr>
      <w:r>
        <w:t xml:space="preserve">Selected Awards</w:t>
      </w:r>
    </w:p>
    <w:p>
      <w:pPr>
        <w:pStyle w:val="Compact"/>
        <w:numPr>
          <w:ilvl w:val="0"/>
          <w:numId w:val="1018"/>
        </w:numPr>
      </w:pPr>
      <w:r>
        <w:rPr>
          <w:b/>
          <w:bCs/>
        </w:rPr>
        <w:t xml:space="preserve">2019:</w:t>
      </w:r>
      <w:r>
        <w:t xml:space="preserve"> </w:t>
      </w:r>
      <w:r>
        <w:t xml:space="preserve">Recognized by the University of Maryland Kenya Country Director as</w:t>
      </w:r>
      <w:r>
        <w:t xml:space="preserve"> </w:t>
      </w:r>
      <w:r>
        <w:rPr>
          <w:i/>
          <w:iCs/>
        </w:rPr>
        <w:t xml:space="preserve">“First Among Equals”</w:t>
      </w:r>
      <w:r>
        <w:t xml:space="preserve"> </w:t>
      </w:r>
      <w:r>
        <w:t xml:space="preserve">for leadership of the Strategic Information Department.</w:t>
      </w:r>
    </w:p>
    <w:p>
      <w:pPr>
        <w:pStyle w:val="Compact"/>
        <w:numPr>
          <w:ilvl w:val="0"/>
          <w:numId w:val="1018"/>
        </w:numPr>
      </w:pPr>
      <w:r>
        <w:rPr>
          <w:b/>
          <w:bCs/>
        </w:rPr>
        <w:t xml:space="preserve">2007:</w:t>
      </w:r>
      <w:r>
        <w:t xml:space="preserve"> </w:t>
      </w:r>
      <w:r>
        <w:t xml:space="preserve">Awarded university fees waiver after being recognized as the Best Second-Year Student, School of Mathematics, University of Nairobi.</w:t>
      </w:r>
    </w:p>
    <w:p>
      <w:pPr>
        <w:pStyle w:val="Compact"/>
        <w:numPr>
          <w:ilvl w:val="0"/>
          <w:numId w:val="1018"/>
        </w:numPr>
      </w:pPr>
      <w:r>
        <w:rPr>
          <w:b/>
          <w:bCs/>
        </w:rPr>
        <w:t xml:space="preserve">2006:</w:t>
      </w:r>
      <w:r>
        <w:t xml:space="preserve"> </w:t>
      </w:r>
      <w:r>
        <w:t xml:space="preserve">Best First-Year Student, Statistics Section, University of Nairobi.</w:t>
      </w:r>
    </w:p>
    <w:p>
      <w:pPr>
        <w:pStyle w:val="Compact"/>
        <w:numPr>
          <w:ilvl w:val="0"/>
          <w:numId w:val="1018"/>
        </w:numPr>
      </w:pPr>
      <w:r>
        <w:rPr>
          <w:b/>
          <w:bCs/>
        </w:rPr>
        <w:t xml:space="preserve">2003:</w:t>
      </w:r>
      <w:r>
        <w:t xml:space="preserve"> </w:t>
      </w:r>
      <w:r>
        <w:t xml:space="preserve">Ranked second-best KCSE student in Gucha District, Kenya.</w:t>
      </w:r>
    </w:p>
    <w:bookmarkEnd w:id="45"/>
    <w:bookmarkStart w:id="46" w:name="referees"/>
    <w:p>
      <w:pPr>
        <w:pStyle w:val="Heading2"/>
      </w:pPr>
      <w:r>
        <w:t xml:space="preserve">Referees</w:t>
      </w:r>
    </w:p>
    <w:p>
      <w:pPr>
        <w:pStyle w:val="FirstParagraph"/>
      </w:pPr>
      <w:r>
        <w:t xml:space="preserve">Available upon request.</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erepository.uonbi.ac.ke/handle/11295/7810" TargetMode="External" /><Relationship Type="http://schemas.openxmlformats.org/officeDocument/2006/relationships/hyperlink" Id="rId16" Target="https://baosystems.com/" TargetMode="External" /><Relationship Type="http://schemas.openxmlformats.org/officeDocument/2006/relationships/hyperlink" Id="rId38" Target="https://dellmed.utexas.edu/directory/thomas-achia" TargetMode="External" /><Relationship Type="http://schemas.openxmlformats.org/officeDocument/2006/relationships/hyperlink" Id="rId14" Target="https://endfund.org/" TargetMode="External" /><Relationship Type="http://schemas.openxmlformats.org/officeDocument/2006/relationships/hyperlink" Id="rId32" Target="https://ir-library.ku.ac.ke/handle/123456789/13937" TargetMode="External" /><Relationship Type="http://schemas.openxmlformats.org/officeDocument/2006/relationships/hyperlink" Id="rId22" Target="https://kmet.co.ke/" TargetMode="External" /><Relationship Type="http://schemas.openxmlformats.org/officeDocument/2006/relationships/hyperlink" Id="rId10" Target="https://nathanonduma-hub.github.io/nathan-onduma-site/cv.html" TargetMode="External" /><Relationship Type="http://schemas.openxmlformats.org/officeDocument/2006/relationships/hyperlink" Id="rId37" Target="https://profiles.cardiff.ac.uk/staff/rostami-tabarb" TargetMode="External" /><Relationship Type="http://schemas.openxmlformats.org/officeDocument/2006/relationships/hyperlink" Id="rId40" Target="https://pubmed.ncbi.nlm.nih.gov/39864498/?utm_source=copilot.com" TargetMode="External" /><Relationship Type="http://schemas.openxmlformats.org/officeDocument/2006/relationships/hyperlink" Id="rId35" Target="https://quarto.org/" TargetMode="External" /><Relationship Type="http://schemas.openxmlformats.org/officeDocument/2006/relationships/hyperlink" Id="rId26" Target="https://repository.kippra.or.ke/items/36e86a82-d4b1-4325-b80f-d3cff03c3ced" TargetMode="External" /><Relationship Type="http://schemas.openxmlformats.org/officeDocument/2006/relationships/hyperlink" Id="rId42" Target="https://rpubs.com/Onduma" TargetMode="External" /><Relationship Type="http://schemas.openxmlformats.org/officeDocument/2006/relationships/hyperlink" Id="rId41" Target="https://www.frontiersin.org/journals/tropical-diseases/articles/10.3389/fitd.2023.1116831/full" TargetMode="External" /><Relationship Type="http://schemas.openxmlformats.org/officeDocument/2006/relationships/hyperlink" Id="rId25" Target="https://www.knbs.or.ke/wp-content/uploads/2023/09/2015-County-Statistical-Abstracts-Nyamira.pdf" TargetMode="External" /><Relationship Type="http://schemas.openxmlformats.org/officeDocument/2006/relationships/hyperlink" Id="rId9" Target="https://www.linkedin.com/in/nathan-onduma-7a80a0107/" TargetMode="External" /><Relationship Type="http://schemas.openxmlformats.org/officeDocument/2006/relationships/hyperlink" Id="rId28" Target="https://www.nyamira.go.ke/static/documents/11_03_2025_11_23_16_am_COUNTY_BUDGET_REVIEW_OUTLOOK_PAPER_2015_(1).pdf" TargetMode="External" /><Relationship Type="http://schemas.openxmlformats.org/officeDocument/2006/relationships/hyperlink" Id="rId27" Target="https://www.nyamira.go.ke/static/documents/CountyBudgetReview.pdf" TargetMode="External" /><Relationship Type="http://schemas.openxmlformats.org/officeDocument/2006/relationships/hyperlink" Id="rId29" Target="https://www.nyamira.go.ke/templates/document_list?id=2" TargetMode="External" /><Relationship Type="http://schemas.openxmlformats.org/officeDocument/2006/relationships/hyperlink" Id="rId20" Target="https://www.umaryland.edu/mgic/" TargetMode="External" /><Relationship Type="http://schemas.openxmlformats.org/officeDocument/2006/relationships/hyperlink" Id="rId18" Target="https://www.who.int/data/data-collection-tools/harmonized-health-facility-assessment/introduction" TargetMode="External" /><Relationship Type="http://schemas.openxmlformats.org/officeDocument/2006/relationships/hyperlink" Id="rId24" Target="www.planning.go.ke" TargetMode="External" /></Relationships>
</file>

<file path=word/_rels/footnotes.xml.rels><?xml version="1.0" encoding="UTF-8"?><Relationships xmlns="http://schemas.openxmlformats.org/package/2006/relationships"><Relationship Type="http://schemas.openxmlformats.org/officeDocument/2006/relationships/hyperlink" Id="rId33" Target="http://erepository.uonbi.ac.ke/handle/11295/7810" TargetMode="External" /><Relationship Type="http://schemas.openxmlformats.org/officeDocument/2006/relationships/hyperlink" Id="rId16" Target="https://baosystems.com/" TargetMode="External" /><Relationship Type="http://schemas.openxmlformats.org/officeDocument/2006/relationships/hyperlink" Id="rId38" Target="https://dellmed.utexas.edu/directory/thomas-achia" TargetMode="External" /><Relationship Type="http://schemas.openxmlformats.org/officeDocument/2006/relationships/hyperlink" Id="rId14" Target="https://endfund.org/" TargetMode="External" /><Relationship Type="http://schemas.openxmlformats.org/officeDocument/2006/relationships/hyperlink" Id="rId32" Target="https://ir-library.ku.ac.ke/handle/123456789/13937" TargetMode="External" /><Relationship Type="http://schemas.openxmlformats.org/officeDocument/2006/relationships/hyperlink" Id="rId22" Target="https://kmet.co.ke/" TargetMode="External" /><Relationship Type="http://schemas.openxmlformats.org/officeDocument/2006/relationships/hyperlink" Id="rId10" Target="https://nathanonduma-hub.github.io/nathan-onduma-site/cv.html" TargetMode="External" /><Relationship Type="http://schemas.openxmlformats.org/officeDocument/2006/relationships/hyperlink" Id="rId37" Target="https://profiles.cardiff.ac.uk/staff/rostami-tabarb" TargetMode="External" /><Relationship Type="http://schemas.openxmlformats.org/officeDocument/2006/relationships/hyperlink" Id="rId40" Target="https://pubmed.ncbi.nlm.nih.gov/39864498/?utm_source=copilot.com" TargetMode="External" /><Relationship Type="http://schemas.openxmlformats.org/officeDocument/2006/relationships/hyperlink" Id="rId35" Target="https://quarto.org/" TargetMode="External" /><Relationship Type="http://schemas.openxmlformats.org/officeDocument/2006/relationships/hyperlink" Id="rId26" Target="https://repository.kippra.or.ke/items/36e86a82-d4b1-4325-b80f-d3cff03c3ced" TargetMode="External" /><Relationship Type="http://schemas.openxmlformats.org/officeDocument/2006/relationships/hyperlink" Id="rId42" Target="https://rpubs.com/Onduma" TargetMode="External" /><Relationship Type="http://schemas.openxmlformats.org/officeDocument/2006/relationships/hyperlink" Id="rId41" Target="https://www.frontiersin.org/journals/tropical-diseases/articles/10.3389/fitd.2023.1116831/full" TargetMode="External" /><Relationship Type="http://schemas.openxmlformats.org/officeDocument/2006/relationships/hyperlink" Id="rId25" Target="https://www.knbs.or.ke/wp-content/uploads/2023/09/2015-County-Statistical-Abstracts-Nyamira.pdf" TargetMode="External" /><Relationship Type="http://schemas.openxmlformats.org/officeDocument/2006/relationships/hyperlink" Id="rId9" Target="https://www.linkedin.com/in/nathan-onduma-7a80a0107/" TargetMode="External" /><Relationship Type="http://schemas.openxmlformats.org/officeDocument/2006/relationships/hyperlink" Id="rId28" Target="https://www.nyamira.go.ke/static/documents/11_03_2025_11_23_16_am_COUNTY_BUDGET_REVIEW_OUTLOOK_PAPER_2015_(1).pdf" TargetMode="External" /><Relationship Type="http://schemas.openxmlformats.org/officeDocument/2006/relationships/hyperlink" Id="rId27" Target="https://www.nyamira.go.ke/static/documents/CountyBudgetReview.pdf" TargetMode="External" /><Relationship Type="http://schemas.openxmlformats.org/officeDocument/2006/relationships/hyperlink" Id="rId29" Target="https://www.nyamira.go.ke/templates/document_list?id=2" TargetMode="External" /><Relationship Type="http://schemas.openxmlformats.org/officeDocument/2006/relationships/hyperlink" Id="rId20" Target="https://www.umaryland.edu/mgic/" TargetMode="External" /><Relationship Type="http://schemas.openxmlformats.org/officeDocument/2006/relationships/hyperlink" Id="rId18" Target="https://www.who.int/data/data-collection-tools/harmonized-health-facility-assessment/introduction" TargetMode="External" /><Relationship Type="http://schemas.openxmlformats.org/officeDocument/2006/relationships/hyperlink" Id="rId24" Target="www.planning.go.k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2026-06-17T23:04:08Z</dcterms:created>
  <dcterms:modified xsi:type="dcterms:W3CDTF">2026-06-17T23:04:08Z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