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Literature Study</w:t>
      </w:r>
    </w:p>
    <w:p>
      <w:pPr>
        <w:pBdr>
          <w:bottom w:val="single" w:color="2E75B6" w:sz="6" w:space="4"/>
        </w:pBdr>
        <w:spacing w:after="200"/>
      </w:pPr>
      <w:r>
        <w:rPr>
          <w:i/>
          <w:iCs/>
          <w:color w:val="555555"/>
          <w:sz w:val="24"/>
          <w:szCs w:val="24"/>
        </w:rPr>
        <w:t xml:space="preserve">A Multimodal Deep Learning Framework Combining RGB, Thermal, 3D, and Environmental-Sensor Data for Bark-Health and Tapping-Readiness Assessment in Natural Rubber Trees</w:t>
      </w:r>
    </w:p>
    <w:p>
      <w:pPr>
        <w:spacing w:after="100" w:line="276"/>
        <w:jc w:val="both"/>
      </w:pPr>
      <w:r>
        <w:rPr>
          <w:b/>
          <w:bCs/>
        </w:rPr>
        <w:t xml:space="preserve">Hypothesis. </w:t>
      </w:r>
      <w:r>
        <w:t xml:space="preserve">With advances in multimodal deep learning, it is feasible to fuse RGB imagery, thermal data, 3D bark models, and environmental sensors to assess rubber-tree condition, tapping scars, bark health, and latex flow in real time. A computer-vision framework combining these modalities can offer intelligent recommendations for tapping location, depth, angle, and frequency, enhancing productivity while preserving the tree.</w:t>
      </w:r>
    </w:p>
    <w:p>
      <w:pPr>
        <w:spacing w:after="160" w:line="276"/>
        <w:jc w:val="both"/>
      </w:pPr>
      <w:r>
        <w:rPr>
          <w:b/>
          <w:bCs/>
        </w:rPr>
        <w:t xml:space="preserve">Objective. </w:t>
      </w:r>
      <w:r>
        <w:t xml:space="preserve">To develop a multimodal AI framework combining RGB, thermal, and 3D visual data to assess bark health and tapping readiness.</w:t>
      </w:r>
    </w:p>
    <w:p>
      <w:pPr>
        <w:pStyle w:val="Heading1"/>
      </w:pPr>
      <w:r>
        <w:t xml:space="preserve">1. Introduction</w:t>
      </w:r>
    </w:p>
    <w:p>
      <w:pPr>
        <w:spacing w:after="160" w:line="276"/>
        <w:jc w:val="both"/>
      </w:pPr>
      <w:r>
        <w:t xml:space="preserve">Natural rubber is harvested by repeatedly cutting the bark of Hevea brasiliensis to release latex, and the quality of each cut governs both yield and the long-term health of the tree. Automating this process demands a perception system that can locate where to cut, judge whether the bark is healthy and ready, and translate that judgement into a tapping recommendation. No single sensor captures all of this: colour reveals surface texture and scars, thermal imaging exposes physiological stress invisible to the eye, three-dimensional reconstruction quantifies scar depth and bark recovery, and environmental sensors contextualise latex flow over time. This study reviews the literature underpinning a framework that fuses these four modalities, grouped by the role each plays. Section 2 reviews RGB-based tapping and surface perception, Section 3 thermal sensing of plant stress, Section 4 bark texture and 3D analysis, Section 5 environmental-sensor and time-series modeling, Section 6 multimodal fusion and multi-task learning, and Section 7 synthesises the findings and the research gap.</w:t>
      </w:r>
    </w:p>
    <w:p>
      <w:pPr>
        <w:pStyle w:val="Heading1"/>
      </w:pPr>
      <w:r>
        <w:t xml:space="preserve">2. RGB-Based Tapping and Surface Perception</w:t>
      </w:r>
    </w:p>
    <w:p>
      <w:pPr>
        <w:spacing w:after="160" w:line="276"/>
        <w:jc w:val="both"/>
      </w:pPr>
      <w:r>
        <w:t xml:space="preserve">The colour modality is the most mature in the rubber-tapping domain and supplies the spatial backbone of the framework: locating the tapping line, the tapped area, and the key points that define where a cut should be made.</w:t>
      </w:r>
    </w:p>
    <w:p>
      <w:pPr>
        <w:spacing w:after="160" w:line="276"/>
        <w:jc w:val="both"/>
      </w:pPr>
      <w:r>
        <w:t xml:space="preserve">Chen et al. [1] fuse RGB and depth with an improved YOLOv8 network to detect the tapping line and estimate tapping pose, extracting the trunk skeleton from a point cloud and demonstrating that depth is indispensable for the three-dimensional geometry a tapping robot requires. Wongtanawijit and Khaorapapong [2] use a multi-branch YOLO and U-Net architecture to produce both bounding boxes and pixel-level masks of the tapping line, with segmentation losses (Dice, Focal, Tversky) tuned for thin targets; their work is tied to the publicly available NEARCAM RGB-D dataset. Chen et al. [3] argue for pixel-level segmentation over detection using an improved Mask R-CNN, since the precise profile of the tapped area cannot be recovered from bounding boxes. Zhang et al. [4] extend this toward tapping-surface detection and key-point positioning explicitly linked to latex flow, while an earlier study on tapping-position detection from trunk-covered RGB-D images [5] confirms the value of depth in occluded plantation scenes. Together these establish that the RGB-plus-depth pathway should rely on pixel-level segmentation and on depth-derived geometry.</w:t>
      </w:r>
    </w:p>
    <w:p>
      <w:pPr>
        <w:pStyle w:val="Heading1"/>
      </w:pPr>
      <w:r>
        <w:t xml:space="preserve">3. Thermal Sensing of Bark Health and Physiological Stress</w:t>
      </w:r>
    </w:p>
    <w:p>
      <w:pPr>
        <w:spacing w:after="160" w:line="276"/>
        <w:jc w:val="both"/>
      </w:pPr>
      <w:r>
        <w:t xml:space="preserve">Thermal imaging lets the framework observe bark health and physiological stress directly, since transpiration and vascular activity manifest as surface-temperature patterns. Rubber-specific thermal work is scarce, but a substantial plant-stress literature supplies the methodology, and recent RGB-thermal fusion architectures show how to combine it with colour.</w:t>
      </w:r>
    </w:p>
    <w:p>
      <w:pPr>
        <w:spacing w:after="160" w:line="276"/>
        <w:jc w:val="both"/>
      </w:pPr>
      <w:r>
        <w:t xml:space="preserve">A review of infrared thermal imagery for crop water stress [6] documents the established link between canopy temperature and physiological state and surveys the deep-learning methods applied to it, providing the theoretical basis for using thermal cues as a proxy for bark vitality. A study on water-deficit identification in sugarcane [7] shows that deep learning can classify stress levels from thermography non-invasively and repeatedly, exactly as needed for monitoring a living tree across a tapping cycle. An RGB-thermal fusion method for early water-stress detection in lettuce [8] integrates thermal and RGB imagery through denoising and PCA-based fusion and detects stress far earlier than soil-moisture sensors, confirming that colour-plus-thermal yields earlier, more reliable physiological assessment than either alone.</w:t>
      </w:r>
    </w:p>
    <w:p>
      <w:pPr>
        <w:spacing w:after="160" w:line="276"/>
        <w:jc w:val="both"/>
      </w:pPr>
      <w:r>
        <w:t xml:space="preserve">On the architectural side, the RGB-thermal (RGB-T) semantic-segmentation literature offers directly transferable fusion designs. CGFNet [9] introduces a cross-guided fusion attention mechanism in which each modality reweights the other, and is explicitly motivated by the fact that RGB performance collapses in dark or degraded conditions while thermal remains usable — precisely the nighttime setting of rubber tapping. The Residual Spatial Fusion Network [10] uses an asymmetric dual-encoder with a spatial fusion module to integrate complementary RGB and thermal features, offering a concrete blueprint for the dual-branch encoder the proposed framework needs to merge colour texture with thermal physiology.</w:t>
      </w:r>
    </w:p>
    <w:p>
      <w:pPr>
        <w:pStyle w:val="Heading1"/>
      </w:pPr>
      <w:r>
        <w:t xml:space="preserve">4. Bark Texture Classification and 3D Surface Analysis</w:t>
      </w:r>
    </w:p>
    <w:p>
      <w:pPr>
        <w:spacing w:after="160" w:line="276"/>
        <w:jc w:val="both"/>
      </w:pPr>
      <w:r>
        <w:t xml:space="preserve">Assessing bark condition and detecting tapping scars requires fine-grained texture analysis, and quantifying scar depth and recovery requires three-dimensional surface reconstruction. The bark-classification literature provides transferable methods and pre-training resources.</w:t>
      </w:r>
    </w:p>
    <w:p>
      <w:pPr>
        <w:spacing w:after="160" w:line="276"/>
        <w:jc w:val="both"/>
      </w:pPr>
      <w:r>
        <w:t xml:space="preserve">Faizal [11] classifies fifty tree species from bark texture using a fine-tuned ResNet-101 on the BarkVN-50 dataset at over ninety percent accuracy, demonstrating that deep CNNs capture the subtle textural variations that distinguish bark surfaces — the same discrimination needed to separate healthy bark, scarred bark, and panels at different recovery stages. A complementary handcrafted-plus-deep approach using multi-scale statistical macro binary patterns with a ResNet backbone [12] shows that explicitly modeling bark texture at multiple scales improves classification, a useful idea for distinguishing fine scar patterns from natural bark structure. The large-scale BarkVisionAI dataset [13], with over 150,000 bark images across thirteen Indian species, explicitly notes that bark images carry information about tree health and documents the central difficulty that fine bark patterns are hard to distinguish under variable lighting and moisture — a challenge the multimodal design and the depth channel are intended to mitigate. The depth modality used by [1] supports reconstruction of three-dimensional bark surface models for quantifying scar depth and recovery, complementing two-dimensional texture analysis with geometric measurement.</w:t>
      </w:r>
    </w:p>
    <w:p>
      <w:pPr>
        <w:pStyle w:val="Heading1"/>
      </w:pPr>
      <w:r>
        <w:t xml:space="preserve">5. Environmental-Sensor and Time-Series Modeling</w:t>
      </w:r>
    </w:p>
    <w:p>
      <w:pPr>
        <w:spacing w:after="160" w:line="276"/>
        <w:jc w:val="both"/>
      </w:pPr>
      <w:r>
        <w:t xml:space="preserve">Latex flow depends not only on the cut but on environmental conditions — temperature, humidity, and soil moisture — that vary over time. Environmental sensing therefore contributes the temporal, non-visual modality of the framework, and the precision-agriculture literature shows how such streams are modeled and fused with imagery.</w:t>
      </w:r>
    </w:p>
    <w:p>
      <w:pPr>
        <w:spacing w:after="160" w:line="276"/>
        <w:jc w:val="both"/>
      </w:pPr>
      <w:r>
        <w:t xml:space="preserve">A spatially-aware data-fusion network for precision crop protection [14] integrates IoT sensor readings with imagery and meteorological forecasts, combining convolutional layers for spatial features, recurrent networks for temporal modeling, and attention for fusion — a template for incorporating environmental time series alongside the visual branches and for handling noisy, incomplete sensor data. A review of machine-learning precision-agriculture techniques with IoT [15] surveys how environmental parameters such as temperature, humidity, and soil moisture are used for crop monitoring and recommendation on low-power edge devices, situating the sensor modality within real-time, field-deployable systems. These works support treating environmental sensing as a temporal context stream that conditions the latex-flow and recommendation outputs rather than as a standalone predictor.</w:t>
      </w:r>
    </w:p>
    <w:p>
      <w:pPr>
        <w:pStyle w:val="Heading1"/>
      </w:pPr>
      <w:r>
        <w:t xml:space="preserve">6. Multimodal Fusion and Multi-Task Learning</w:t>
      </w:r>
    </w:p>
    <w:p>
      <w:pPr>
        <w:spacing w:after="160" w:line="276"/>
        <w:jc w:val="both"/>
      </w:pPr>
      <w:r>
        <w:t xml:space="preserve">Structurally the framework is a multimodal network with a shared representation feeding several task heads — line segmentation, bark-health and readiness classification, and recommendation. Two literatures inform this design.</w:t>
      </w:r>
    </w:p>
    <w:p>
      <w:pPr>
        <w:spacing w:after="160" w:line="276"/>
        <w:jc w:val="both"/>
      </w:pPr>
      <w:r>
        <w:t xml:space="preserve">On fusion, a comprehensive survey of deep multimodal data fusion [16] provides the taxonomy of early, late, and intermediate (feature-level) fusion that frames where and how the RGB, thermal, depth, and sensor branches should be combined; intermediate fusion, in which each modality is encoded separately before merging, is best supported for heterogeneous modalities such as colour, temperature, geometry, and time series. On multi-task learning, a study of segmentation and classification of tumours in 3D ultrasound [17] demonstrates the canonical shared-encoder design coupling a segmentation head with a classification head — structurally identical to coupling tapping-line segmentation with bark-health and readiness classification. Recent work on industrial surface-defect inspection [18] further shows that adding classification supervision improves segmentation of small, thin targets through a shared encoder, supporting the expectation that the readiness and health tasks reinforce rather than compete with tapping-line segmentation.</w:t>
      </w:r>
    </w:p>
    <w:p>
      <w:pPr>
        <w:pStyle w:val="Heading1"/>
      </w:pPr>
      <w:r>
        <w:t xml:space="preserve">7. Synthesis and Research Gap</w:t>
      </w:r>
    </w:p>
    <w:p>
      <w:pPr>
        <w:spacing w:after="160" w:line="276"/>
        <w:jc w:val="both"/>
      </w:pPr>
      <w:r>
        <w:t xml:space="preserve">The literature supports each component of the hypothesis individually. RGB-plus-depth perception of the tapping line and tapped area is well established and provides the spatial backbone. Thermal imaging is a validated, non-invasive proxy for plant physiological stress, and both physiological studies and RGB-thermal fusion architectures show that combining colour with thermal yields earlier and more robust assessment, especially under the poor lighting characteristic of tapping. Bark texture is amenable to fine-grained CNN classification, and depth supports three-dimensional quantification of scar depth and recovery. Environmental sensing contributes a temporal context stream modeled effectively by spatial-temporal fusion networks. Multimodal fusion and multi-task learning provide the architectural means to combine these into a single framework with multiple coordinated outputs.</w:t>
      </w:r>
    </w:p>
    <w:p>
      <w:pPr>
        <w:spacing w:after="160" w:line="276"/>
        <w:jc w:val="both"/>
      </w:pPr>
      <w:r>
        <w:rPr>
          <w:b/>
          <w:bCs/>
        </w:rPr>
        <w:t xml:space="preserve">The gap, and the novelty of the proposed work, </w:t>
      </w:r>
      <w:r>
        <w:t xml:space="preserve">lies in the integration. No existing study fuses RGB, thermal, 3D, and environmental-sensor data specifically for rubber-tree bark-health and tapping-readiness assessment, nor links such an assessment to actionable recommendations on tapping location, depth, angle, and frequency. The supporting evidence for the thermal, bark-health, and sensor components is drawn from adjacent crops, forestry, and general precision agriculture rather than from rubber tapping directly, which makes the proposed framework a genuine cross-domain integration rather than an incremental extension. A practical consequence is that the thermal, 3D-scar, bark-health, and sensor components require purpose-built data collection on rubber trees, since no existing rubber-specific dataset provides these modalities and labels; only RGB and depth, via NEARCAM, are publicly available today.</w:t>
      </w:r>
    </w:p>
    <w:p>
      <w:pPr>
        <w:pStyle w:val="Heading1"/>
      </w:pPr>
      <w:r>
        <w:t xml:space="preserve">8. Conclusion</w:t>
      </w:r>
    </w:p>
    <w:p>
      <w:pPr>
        <w:spacing w:after="160" w:line="276"/>
        <w:jc w:val="both"/>
      </w:pPr>
      <w:r>
        <w:t xml:space="preserve">This study has reviewed the literature underpinning a multimodal AI framework combining RGB, thermal, 3D, and environmental-sensor data to assess bark health and tapping readiness in natural rubber trees. The evidence confirms the feasibility of each modality and of their fusion, while showing that their integration for rubber-tree assessment, and its translation into tapping recommendations, remains unaddressed. This positions the stated objective as both well-founded and original, achievable through a phased data-collection and modeling strategy that begins from the publicly available RGB-plus-depth foundation and adds the thermal, 3D-scar, and sensor modalities through new, purpose-built data collection.</w:t>
      </w:r>
    </w:p>
    <w:p>
      <w:pPr>
        <w:pStyle w:val="Heading1"/>
      </w:pPr>
      <w:r>
        <w:t xml:space="preserve">References</w:t>
      </w:r>
    </w:p>
    <w:p>
      <w:pPr>
        <w:spacing w:after="130"/>
        <w:ind w:left="432" w:hanging="432"/>
      </w:pPr>
      <w:r>
        <w:rPr>
          <w:b/>
          <w:bCs/>
        </w:rPr>
        <w:t xml:space="preserve">[1] </w:t>
      </w:r>
      <w:r>
        <w:t xml:space="preserve">Y. Chen, H. Yang, J. Liu, Z. Zhang, and X. Zhang, “Tapping line detection and rubber tapping pose estimation for natural rubber trees based on improved YOLOv8 and RGB-D information fusion,” </w:t>
      </w:r>
      <w:r>
        <w:rPr>
          <w:i/>
          <w:iCs/>
        </w:rPr>
        <w:t xml:space="preserve">Scientific Reports, vol. 14, 28717, 2024</w:t>
      </w:r>
      <w:r>
        <w:t xml:space="preserve">. Available: </w:t>
      </w:r>
      <w:hyperlink w:history="1" r:id="rIdahj2pf-qu22ngq-agur38">
        <w:r>
          <w:rPr>
            <w:rStyle w:val="Hyperlink"/>
          </w:rPr>
          <w:t xml:space="preserve">https://www.nature.com/articles/s41598-024-79132-5</w:t>
        </w:r>
      </w:hyperlink>
    </w:p>
    <w:p>
      <w:pPr>
        <w:spacing w:after="130"/>
        <w:ind w:left="432" w:hanging="432"/>
      </w:pPr>
      <w:r>
        <w:rPr>
          <w:b/>
          <w:bCs/>
        </w:rPr>
        <w:t xml:space="preserve">[2] </w:t>
      </w:r>
      <w:r>
        <w:t xml:space="preserve">R. Wongtanawijit and T. Khaorapapong, “Rubber tapping line detection in near-range images via customized YOLO and U-Net branches with parallel aggregation heads CNN,” </w:t>
      </w:r>
      <w:r>
        <w:rPr>
          <w:i/>
          <w:iCs/>
        </w:rPr>
        <w:t xml:space="preserve">Neural Computing and Applications, vol. 34, 2022</w:t>
      </w:r>
      <w:r>
        <w:t xml:space="preserve">. Available: </w:t>
      </w:r>
      <w:hyperlink w:history="1" r:id="rId2ha7nlljgdfd6zez5eunz">
        <w:r>
          <w:rPr>
            <w:rStyle w:val="Hyperlink"/>
          </w:rPr>
          <w:t xml:space="preserve">https://link.springer.com/article/10.1007/s00521-022-07475-z</w:t>
        </w:r>
      </w:hyperlink>
    </w:p>
    <w:p>
      <w:pPr>
        <w:spacing w:after="130"/>
        <w:ind w:left="432" w:hanging="432"/>
      </w:pPr>
      <w:r>
        <w:rPr>
          <w:b/>
          <w:bCs/>
        </w:rPr>
        <w:t xml:space="preserve">[3] </w:t>
      </w:r>
      <w:r>
        <w:t xml:space="preserve">Y. Chen, H. Zhang, J. Liu, Z. Zhang, and X. Zhang, “Tapped area detection and new tapping line location for natural rubber trees based on improved Mask R-CNN,” </w:t>
      </w:r>
      <w:r>
        <w:rPr>
          <w:i/>
          <w:iCs/>
        </w:rPr>
        <w:t xml:space="preserve">Frontiers in Plant Science, vol. 13, 1038000, 2023</w:t>
      </w:r>
      <w:r>
        <w:t xml:space="preserve">. Available: </w:t>
      </w:r>
      <w:hyperlink w:history="1" r:id="rId0u4jlmdtvhxvbsn-gbbao">
        <w:r>
          <w:rPr>
            <w:rStyle w:val="Hyperlink"/>
          </w:rPr>
          <w:t xml:space="preserve">https://pmc.ncbi.nlm.nih.gov/articles/PMC9871551/</w:t>
        </w:r>
      </w:hyperlink>
    </w:p>
    <w:p>
      <w:pPr>
        <w:spacing w:after="130"/>
        <w:ind w:left="432" w:hanging="432"/>
      </w:pPr>
      <w:r>
        <w:rPr>
          <w:b/>
          <w:bCs/>
        </w:rPr>
        <w:t xml:space="preserve">[4] </w:t>
      </w:r>
      <w:r>
        <w:t xml:space="preserve">X. Zhang et al., “An improved YOLOv8n-IRP model for natural rubber tree tapping surface detection and tapping key point positioning,” </w:t>
      </w:r>
      <w:r>
        <w:rPr>
          <w:i/>
          <w:iCs/>
        </w:rPr>
        <w:t xml:space="preserve">Frontiers in Plant Science, 2024</w:t>
      </w:r>
      <w:r>
        <w:t xml:space="preserve">. Available: </w:t>
      </w:r>
      <w:hyperlink w:history="1" r:id="rIdirfxselbs45-a9l6sgke7">
        <w:r>
          <w:rPr>
            <w:rStyle w:val="Hyperlink"/>
          </w:rPr>
          <w:t xml:space="preserve">https://www.frontiersin.org/journals/plant-science/articles/10.3389/fpls.2024.1468188/full</w:t>
        </w:r>
      </w:hyperlink>
    </w:p>
    <w:p>
      <w:pPr>
        <w:spacing w:after="130"/>
        <w:ind w:left="432" w:hanging="432"/>
      </w:pPr>
      <w:r>
        <w:rPr>
          <w:b/>
          <w:bCs/>
        </w:rPr>
        <w:t xml:space="preserve">[5] </w:t>
      </w:r>
      <w:r>
        <w:t xml:space="preserve">“Rubber tree tapping position detection on trunk-covered RGB-D images for automation platform,” </w:t>
      </w:r>
      <w:r>
        <w:rPr>
          <w:i/>
          <w:iCs/>
        </w:rPr>
        <w:t xml:space="preserve">2021</w:t>
      </w:r>
      <w:r>
        <w:t xml:space="preserve">. Available: </w:t>
      </w:r>
      <w:hyperlink w:history="1" r:id="rIdvr4axvbcxdp4mz8fimdad">
        <w:r>
          <w:rPr>
            <w:rStyle w:val="Hyperlink"/>
          </w:rPr>
          <w:t xml:space="preserve">https://www.academia.edu/49414864/</w:t>
        </w:r>
      </w:hyperlink>
    </w:p>
    <w:p>
      <w:pPr>
        <w:spacing w:after="130"/>
        <w:ind w:left="432" w:hanging="432"/>
      </w:pPr>
      <w:r>
        <w:rPr>
          <w:b/>
          <w:bCs/>
        </w:rPr>
        <w:t xml:space="preserve">[6] </w:t>
      </w:r>
      <w:r>
        <w:t xml:space="preserve">“Assessment for crop water stress with infrared thermal imagery in precision agriculture: a review and future prospects for deep learning applications,” </w:t>
      </w:r>
      <w:r>
        <w:rPr>
          <w:i/>
          <w:iCs/>
        </w:rPr>
        <w:t xml:space="preserve">Computers and Electronics in Agriculture, 2021</w:t>
      </w:r>
      <w:r>
        <w:t xml:space="preserve">. Available: </w:t>
      </w:r>
      <w:hyperlink w:history="1" r:id="rIdcllbniynnezsr2boi-juw">
        <w:r>
          <w:rPr>
            <w:rStyle w:val="Hyperlink"/>
          </w:rPr>
          <w:t xml:space="preserve">https://www.sciencedirect.com/science/article/abs/pii/S0168169921000375</w:t>
        </w:r>
      </w:hyperlink>
    </w:p>
    <w:p>
      <w:pPr>
        <w:spacing w:after="130"/>
        <w:ind w:left="432" w:hanging="432"/>
      </w:pPr>
      <w:r>
        <w:rPr>
          <w:b/>
          <w:bCs/>
        </w:rPr>
        <w:t xml:space="preserve">[7] </w:t>
      </w:r>
      <w:r>
        <w:t xml:space="preserve">“Deep learning for identification of water deficits in sugarcane based on thermal images,” </w:t>
      </w:r>
      <w:r>
        <w:rPr>
          <w:i/>
          <w:iCs/>
        </w:rPr>
        <w:t xml:space="preserve">Agricultural Water Management, 2022</w:t>
      </w:r>
      <w:r>
        <w:t xml:space="preserve">. Available: </w:t>
      </w:r>
      <w:hyperlink w:history="1" r:id="rIdhxiuoqblkkk7st3uw2jrh">
        <w:r>
          <w:rPr>
            <w:rStyle w:val="Hyperlink"/>
          </w:rPr>
          <w:t xml:space="preserve">https://www.sciencedirect.com/science/article/abs/pii/S0378377422003675</w:t>
        </w:r>
      </w:hyperlink>
    </w:p>
    <w:p>
      <w:pPr>
        <w:spacing w:after="130"/>
        <w:ind w:left="432" w:hanging="432"/>
      </w:pPr>
      <w:r>
        <w:rPr>
          <w:b/>
          <w:bCs/>
        </w:rPr>
        <w:t xml:space="preserve">[8] </w:t>
      </w:r>
      <w:r>
        <w:t xml:space="preserve">“Integrating thermal infrared and RGB imaging for early detection of water stress in lettuces with comparative analysis of IoT sensors,” </w:t>
      </w:r>
      <w:r>
        <w:rPr>
          <w:i/>
          <w:iCs/>
        </w:rPr>
        <w:t xml:space="preserve">Smart Agricultural Technology, 2025</w:t>
      </w:r>
      <w:r>
        <w:t xml:space="preserve">. Available: </w:t>
      </w:r>
      <w:hyperlink w:history="1" r:id="rIdzswdqiot_lyhl6w5iw1wl">
        <w:r>
          <w:rPr>
            <w:rStyle w:val="Hyperlink"/>
          </w:rPr>
          <w:t xml:space="preserve">https://www.sciencedirect.com/science/article/pii/S2772375525001145</w:t>
        </w:r>
      </w:hyperlink>
    </w:p>
    <w:p>
      <w:pPr>
        <w:spacing w:after="130"/>
        <w:ind w:left="432" w:hanging="432"/>
      </w:pPr>
      <w:r>
        <w:rPr>
          <w:b/>
          <w:bCs/>
        </w:rPr>
        <w:t xml:space="preserve">[9] </w:t>
      </w:r>
      <w:r>
        <w:t xml:space="preserve">“CGFNet: cross-guided fusion network for RGB-thermal semantic segmentation,” </w:t>
      </w:r>
      <w:r>
        <w:rPr>
          <w:i/>
          <w:iCs/>
        </w:rPr>
        <w:t xml:space="preserve">The Visual Computer / IEEE, 2022</w:t>
      </w:r>
      <w:r>
        <w:t xml:space="preserve">. Available: </w:t>
      </w:r>
      <w:hyperlink w:history="1" r:id="rIdpe-a2rctbtlsnlxkmg3mn">
        <w:r>
          <w:rPr>
            <w:rStyle w:val="Hyperlink"/>
          </w:rPr>
          <w:t xml:space="preserve">https://www.researchgate.net/publication/361687783_CGFNet_cross-guided_fusion_network_for_RGB-thermal_semantic_segmentation</w:t>
        </w:r>
      </w:hyperlink>
    </w:p>
    <w:p>
      <w:pPr>
        <w:spacing w:after="130"/>
        <w:ind w:left="432" w:hanging="432"/>
      </w:pPr>
      <w:r>
        <w:rPr>
          <w:b/>
          <w:bCs/>
        </w:rPr>
        <w:t xml:space="preserve">[10] </w:t>
      </w:r>
      <w:r>
        <w:t xml:space="preserve">“Residual spatial fusion network for RGB-thermal semantic segmentation,” </w:t>
      </w:r>
      <w:r>
        <w:rPr>
          <w:i/>
          <w:iCs/>
        </w:rPr>
        <w:t xml:space="preserve">arXiv:2306.10364, 2023</w:t>
      </w:r>
      <w:r>
        <w:t xml:space="preserve">. Available: </w:t>
      </w:r>
      <w:hyperlink w:history="1" r:id="rIdxlfzhltuydlbgxoob2pcm">
        <w:r>
          <w:rPr>
            <w:rStyle w:val="Hyperlink"/>
          </w:rPr>
          <w:t xml:space="preserve">https://arxiv.org/html/2306.10364</w:t>
        </w:r>
      </w:hyperlink>
    </w:p>
    <w:p>
      <w:pPr>
        <w:spacing w:after="130"/>
        <w:ind w:left="432" w:hanging="432"/>
      </w:pPr>
      <w:r>
        <w:rPr>
          <w:b/>
          <w:bCs/>
        </w:rPr>
        <w:t xml:space="preserve">[11] </w:t>
      </w:r>
      <w:r>
        <w:t xml:space="preserve">S. Faizal, “Automated identification of tree species by bark texture classification using convolutional neural networks,” </w:t>
      </w:r>
      <w:r>
        <w:rPr>
          <w:i/>
          <w:iCs/>
        </w:rPr>
        <w:t xml:space="preserve">arXiv:2210.09290, 2022</w:t>
      </w:r>
      <w:r>
        <w:t xml:space="preserve">. Available: </w:t>
      </w:r>
      <w:hyperlink w:history="1" r:id="rIdbd3fecjprpmrli4sur5jl">
        <w:r>
          <w:rPr>
            <w:rStyle w:val="Hyperlink"/>
          </w:rPr>
          <w:t xml:space="preserve">https://arxiv.org/abs/2210.09290</w:t>
        </w:r>
      </w:hyperlink>
    </w:p>
    <w:p>
      <w:pPr>
        <w:spacing w:after="130"/>
        <w:ind w:left="432" w:hanging="432"/>
      </w:pPr>
      <w:r>
        <w:rPr>
          <w:b/>
          <w:bCs/>
        </w:rPr>
        <w:t xml:space="preserve">[12] </w:t>
      </w:r>
      <w:r>
        <w:t xml:space="preserve">“Tree trunk texture classification using multi-scale statistical macro binary patterns and CNN,” </w:t>
      </w:r>
      <w:r>
        <w:rPr>
          <w:i/>
          <w:iCs/>
        </w:rPr>
        <w:t xml:space="preserve">Applied Soft Computing, 2022</w:t>
      </w:r>
      <w:r>
        <w:t xml:space="preserve">. Available: </w:t>
      </w:r>
      <w:hyperlink w:history="1" r:id="rIdfhry9vgz1flhx_ptqdthi">
        <w:r>
          <w:rPr>
            <w:rStyle w:val="Hyperlink"/>
          </w:rPr>
          <w:t xml:space="preserve">https://www.sciencedirect.com/science/article/abs/pii/S1568494622000345</w:t>
        </w:r>
      </w:hyperlink>
    </w:p>
    <w:p>
      <w:pPr>
        <w:spacing w:after="130"/>
        <w:ind w:left="432" w:hanging="432"/>
      </w:pPr>
      <w:r>
        <w:rPr>
          <w:b/>
          <w:bCs/>
        </w:rPr>
        <w:t xml:space="preserve">[13] </w:t>
      </w:r>
      <w:r>
        <w:t xml:space="preserve">“BarkVisionAI: novel dataset for rapid tree species identification,” </w:t>
      </w:r>
      <w:r>
        <w:rPr>
          <w:i/>
          <w:iCs/>
        </w:rPr>
        <w:t xml:space="preserve">Scientific Data, 2026</w:t>
      </w:r>
      <w:r>
        <w:t xml:space="preserve">. Available: </w:t>
      </w:r>
      <w:hyperlink w:history="1" r:id="rId6d9kpidkl6llauqplh-nm">
        <w:r>
          <w:rPr>
            <w:rStyle w:val="Hyperlink"/>
          </w:rPr>
          <w:t xml:space="preserve">https://www.nature.com/articles/s41597-026-06711-8</w:t>
        </w:r>
      </w:hyperlink>
    </w:p>
    <w:p>
      <w:pPr>
        <w:spacing w:after="130"/>
        <w:ind w:left="432" w:hanging="432"/>
      </w:pPr>
      <w:r>
        <w:rPr>
          <w:b/>
          <w:bCs/>
        </w:rPr>
        <w:t xml:space="preserve">[14] </w:t>
      </w:r>
      <w:r>
        <w:t xml:space="preserve">“Deep learning-based time series prediction for precision field crop protection (SADF-Net),” </w:t>
      </w:r>
      <w:r>
        <w:rPr>
          <w:i/>
          <w:iCs/>
        </w:rPr>
        <w:t xml:space="preserve">Frontiers in Plant Science, 2025</w:t>
      </w:r>
      <w:r>
        <w:t xml:space="preserve">. Available: </w:t>
      </w:r>
      <w:hyperlink w:history="1" r:id="rId-b6eod2lbixgcecf53v7v">
        <w:r>
          <w:rPr>
            <w:rStyle w:val="Hyperlink"/>
          </w:rPr>
          <w:t xml:space="preserve">https://www.frontiersin.org/journals/plant-science/articles/10.3389/fpls.2025.1575796/full</w:t>
        </w:r>
      </w:hyperlink>
    </w:p>
    <w:p>
      <w:pPr>
        <w:spacing w:after="130"/>
        <w:ind w:left="432" w:hanging="432"/>
      </w:pPr>
      <w:r>
        <w:rPr>
          <w:b/>
          <w:bCs/>
        </w:rPr>
        <w:t xml:space="preserve">[15] </w:t>
      </w:r>
      <w:r>
        <w:t xml:space="preserve">“A review on machine learning-based precision agriculture techniques for crop farming monitoring with IoT,” </w:t>
      </w:r>
      <w:r>
        <w:rPr>
          <w:i/>
          <w:iCs/>
        </w:rPr>
        <w:t xml:space="preserve">Discover Environment, 2026</w:t>
      </w:r>
      <w:r>
        <w:t xml:space="preserve">. Available: </w:t>
      </w:r>
      <w:hyperlink w:history="1" r:id="rIdgktaplvzzkd2oyyakkakg">
        <w:r>
          <w:rPr>
            <w:rStyle w:val="Hyperlink"/>
          </w:rPr>
          <w:t xml:space="preserve">https://link.springer.com/article/10.1007/s44274-025-00305-8</w:t>
        </w:r>
      </w:hyperlink>
    </w:p>
    <w:p>
      <w:pPr>
        <w:spacing w:after="130"/>
        <w:ind w:left="432" w:hanging="432"/>
      </w:pPr>
      <w:r>
        <w:rPr>
          <w:b/>
          <w:bCs/>
        </w:rPr>
        <w:t xml:space="preserve">[16] </w:t>
      </w:r>
      <w:r>
        <w:t xml:space="preserve">“Deep multimodal data fusion,” </w:t>
      </w:r>
      <w:r>
        <w:rPr>
          <w:i/>
          <w:iCs/>
        </w:rPr>
        <w:t xml:space="preserve">ACM Computing Surveys, 2024</w:t>
      </w:r>
      <w:r>
        <w:t xml:space="preserve">. Available: </w:t>
      </w:r>
      <w:hyperlink w:history="1" r:id="rIdibysmpwolzdj2ti3c6fsh">
        <w:r>
          <w:rPr>
            <w:rStyle w:val="Hyperlink"/>
          </w:rPr>
          <w:t xml:space="preserve">https://dl.acm.org/doi/full/10.1145/3649447</w:t>
        </w:r>
      </w:hyperlink>
    </w:p>
    <w:p>
      <w:pPr>
        <w:spacing w:after="130"/>
        <w:ind w:left="432" w:hanging="432"/>
      </w:pPr>
      <w:r>
        <w:rPr>
          <w:b/>
          <w:bCs/>
        </w:rPr>
        <w:t xml:space="preserve">[17] </w:t>
      </w:r>
      <w:r>
        <w:t xml:space="preserve">“Multi-task learning for segmentation and classification of tumors in 3D automated breast ultrasound images,” </w:t>
      </w:r>
      <w:r>
        <w:rPr>
          <w:i/>
          <w:iCs/>
        </w:rPr>
        <w:t xml:space="preserve">Medical Image Analysis, 2020</w:t>
      </w:r>
      <w:r>
        <w:t xml:space="preserve">. Available: </w:t>
      </w:r>
      <w:hyperlink w:history="1" r:id="rIdrjpjgt8tmdjquhelpk1-2">
        <w:r>
          <w:rPr>
            <w:rStyle w:val="Hyperlink"/>
          </w:rPr>
          <w:t xml:space="preserve">https://www.sciencedirect.com/science/article/abs/pii/S1361841520302826</w:t>
        </w:r>
      </w:hyperlink>
    </w:p>
    <w:p>
      <w:pPr>
        <w:spacing w:after="130"/>
        <w:ind w:left="432" w:hanging="432"/>
      </w:pPr>
      <w:r>
        <w:rPr>
          <w:b/>
          <w:bCs/>
        </w:rPr>
        <w:t xml:space="preserve">[18] </w:t>
      </w:r>
      <w:r>
        <w:t xml:space="preserve">“Sample-centric multi-task learning for detection and segmentation of industrial surface defects,” </w:t>
      </w:r>
      <w:r>
        <w:rPr>
          <w:i/>
          <w:iCs/>
        </w:rPr>
        <w:t xml:space="preserve">arXiv:2510.13226, 2025</w:t>
      </w:r>
      <w:r>
        <w:t xml:space="preserve">. Available: </w:t>
      </w:r>
      <w:hyperlink w:history="1" r:id="rIdmlnr0bhg8gnrlqnjgzucm">
        <w:r>
          <w:rPr>
            <w:rStyle w:val="Hyperlink"/>
          </w:rPr>
          <w:t xml:space="preserve">https://arxiv.org/html/2510.13226v1</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hj2pf-qu22ngq-agur38" Type="http://schemas.openxmlformats.org/officeDocument/2006/relationships/hyperlink" Target="https://www.nature.com/articles/s41598-024-79132-5" TargetMode="External"/><Relationship Id="rId2ha7nlljgdfd6zez5eunz" Type="http://schemas.openxmlformats.org/officeDocument/2006/relationships/hyperlink" Target="https://link.springer.com/article/10.1007/s00521-022-07475-z" TargetMode="External"/><Relationship Id="rId0u4jlmdtvhxvbsn-gbbao" Type="http://schemas.openxmlformats.org/officeDocument/2006/relationships/hyperlink" Target="https://pmc.ncbi.nlm.nih.gov/articles/PMC9871551/" TargetMode="External"/><Relationship Id="rIdirfxselbs45-a9l6sgke7" Type="http://schemas.openxmlformats.org/officeDocument/2006/relationships/hyperlink" Target="https://www.frontiersin.org/journals/plant-science/articles/10.3389/fpls.2024.1468188/full" TargetMode="External"/><Relationship Id="rIdvr4axvbcxdp4mz8fimdad" Type="http://schemas.openxmlformats.org/officeDocument/2006/relationships/hyperlink" Target="https://www.academia.edu/49414864/" TargetMode="External"/><Relationship Id="rIdcllbniynnezsr2boi-juw" Type="http://schemas.openxmlformats.org/officeDocument/2006/relationships/hyperlink" Target="https://www.sciencedirect.com/science/article/abs/pii/S0168169921000375" TargetMode="External"/><Relationship Id="rIdhxiuoqblkkk7st3uw2jrh" Type="http://schemas.openxmlformats.org/officeDocument/2006/relationships/hyperlink" Target="https://www.sciencedirect.com/science/article/abs/pii/S0378377422003675" TargetMode="External"/><Relationship Id="rIdzswdqiot_lyhl6w5iw1wl" Type="http://schemas.openxmlformats.org/officeDocument/2006/relationships/hyperlink" Target="https://www.sciencedirect.com/science/article/pii/S2772375525001145" TargetMode="External"/><Relationship Id="rIdpe-a2rctbtlsnlxkmg3mn" Type="http://schemas.openxmlformats.org/officeDocument/2006/relationships/hyperlink" Target="https://www.researchgate.net/publication/361687783_CGFNet_cross-guided_fusion_network_for_RGB-thermal_semantic_segmentation" TargetMode="External"/><Relationship Id="rIdxlfzhltuydlbgxoob2pcm" Type="http://schemas.openxmlformats.org/officeDocument/2006/relationships/hyperlink" Target="https://arxiv.org/html/2306.10364" TargetMode="External"/><Relationship Id="rIdbd3fecjprpmrli4sur5jl" Type="http://schemas.openxmlformats.org/officeDocument/2006/relationships/hyperlink" Target="https://arxiv.org/abs/2210.09290" TargetMode="External"/><Relationship Id="rIdfhry9vgz1flhx_ptqdthi" Type="http://schemas.openxmlformats.org/officeDocument/2006/relationships/hyperlink" Target="https://www.sciencedirect.com/science/article/abs/pii/S1568494622000345" TargetMode="External"/><Relationship Id="rId6d9kpidkl6llauqplh-nm" Type="http://schemas.openxmlformats.org/officeDocument/2006/relationships/hyperlink" Target="https://www.nature.com/articles/s41597-026-06711-8" TargetMode="External"/><Relationship Id="rId-b6eod2lbixgcecf53v7v" Type="http://schemas.openxmlformats.org/officeDocument/2006/relationships/hyperlink" Target="https://www.frontiersin.org/journals/plant-science/articles/10.3389/fpls.2025.1575796/full" TargetMode="External"/><Relationship Id="rIdgktaplvzzkd2oyyakkakg" Type="http://schemas.openxmlformats.org/officeDocument/2006/relationships/hyperlink" Target="https://link.springer.com/article/10.1007/s44274-025-00305-8" TargetMode="External"/><Relationship Id="rIdibysmpwolzdj2ti3c6fsh" Type="http://schemas.openxmlformats.org/officeDocument/2006/relationships/hyperlink" Target="https://dl.acm.org/doi/full/10.1145/3649447" TargetMode="External"/><Relationship Id="rIdrjpjgt8tmdjquhelpk1-2" Type="http://schemas.openxmlformats.org/officeDocument/2006/relationships/hyperlink" Target="https://www.sciencedirect.com/science/article/abs/pii/S1361841520302826" TargetMode="External"/><Relationship Id="rIdmlnr0bhg8gnrlqnjgzucm" Type="http://schemas.openxmlformats.org/officeDocument/2006/relationships/hyperlink" Target="https://arxiv.org/html/2510.13226v1"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2026-06-03T12:59:53.276Z</dcterms:created>
  <dcterms:modified xsi:type="dcterms:W3CDTF">2026-06-03T12:59:53.276Z</dcterms:modified>
</cp:coreProperties>
</file>

<file path=docProps/custom.xml><?xml version="1.0" encoding="utf-8"?>
<Properties xmlns="http://schemas.openxmlformats.org/officeDocument/2006/custom-properties" xmlns:vt="http://schemas.openxmlformats.org/officeDocument/2006/docPropsVTypes"/>
</file>