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 opening paragraph of its own, written to run to two lines and no further, so that what follows starts part-way through the page.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3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4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5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6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7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8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9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10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11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12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13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14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15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16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17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18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19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20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21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22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23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24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25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26 of twenty-six, written at some length so that it runs to a third line on a page of this width rather than stopping short on the second one, which is what makes a break fall inside it.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