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Arial" w:hAnsi="Arial" w:cs="Arial" w:eastAsia="Arial"/>
          <w:sz w:val="24"/>
          <w:szCs w:val="24"/>
        </w:rPr>
        <w:t xml:space="preserve">Lines broken where no space says they may.</w:t>
      </w:r>
    </w:p>
    <w:p>
      <w:pPr>
        <w:spacing w:before="0" w:after="0" w:line="240" w:lineRule="auto"/>
      </w:pPr>
      <w:r>
        <w:rPr>
          <w:rFonts w:ascii="MS Mincho" w:hAnsi="MS Mincho" w:cs="MS Mincho" w:eastAsia="MS Mincho"/>
          <w:sz w:val="24"/>
          <w:szCs w:val="24"/>
        </w:rPr>
        <w:t xml:space="preserve">日本語の文章は単語の区切りに空白を置かないので、行の折り返しは文字と文字のあいだで起こります。ただし句読点や閉じ括弧を行頭に置くことはできません（このような括弧のことです）。長い文章を組むときはそこが問題になります。</w:t>
      </w:r>
    </w:p>
    <w:p>
      <w:pPr>
        <w:spacing w:before="0" w:after="0" w:line="240" w:lineRule="auto"/>
      </w:pPr>
      <w:r>
        <w:rPr>
          <w:rFonts w:ascii="KaiTi" w:hAnsi="KaiTi" w:cs="KaiTi" w:eastAsia="KaiTi"/>
          <w:sz w:val="24"/>
          <w:szCs w:val="24"/>
        </w:rPr>
        <w:t xml:space="preserve">中文的排版也不使用空格来分隔词语，所以换行发生在字与字之间。标点符号不能出现在一行的开头，这一点和日文相同。这段文字足够长，需要折成好几行才能排下。</w:t>
      </w:r>
    </w:p>
    <w:p>
      <w:pPr>
        <w:spacing w:before="0" w:after="0" w:line="240" w:lineRule="auto"/>
      </w:pPr>
      <w:r>
        <w:rPr>
          <w:rFonts w:ascii="Ayuthaya" w:hAnsi="Ayuthaya" w:cs="Ayuthaya" w:eastAsia="Ayuthaya"/>
          <w:sz w:val="24"/>
          <w:szCs w:val="24"/>
        </w:rPr>
        <w:t xml:space="preserve">ประเทศไทยมีประชากรประมาณเจ็ดสิบล้านคนและกรุงเทพมหานครเป็นเมืองหลวงที่ใหญ่ที่สุดของประเทศและเป็นศูนย์กลางการค้าและการปกครองมาตั้งแต่อดีต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