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hart10.xml" ContentType="application/vnd.openxmlformats-officedocument.drawingml.chart+xml"/>
  <Override PartName="/word/charts/chart11.xml" ContentType="application/vnd.openxmlformats-officedocument.drawingml.chart+xml"/>
  <Override PartName="/word/charts/chart12.xml" ContentType="application/vnd.openxmlformats-officedocument.drawingml.chart+xml"/>
  <Override PartName="/word/charts/chart13.xml" ContentType="application/vnd.openxmlformats-officedocument.drawingml.chart+xml"/>
  <Override PartName="/word/charts/chart14.xml" ContentType="application/vnd.openxmlformats-officedocument.drawingml.chart+xml"/>
  <Override PartName="/word/charts/chart15.xml" ContentType="application/vnd.openxmlformats-officedocument.drawingml.chart+xml"/>
  <Override PartName="/word/charts/chart16.xml" ContentType="application/vnd.openxmlformats-officedocument.drawingml.chart+xml"/>
  <Override PartName="/word/charts/chart17.xml" ContentType="application/vnd.openxmlformats-officedocument.drawingml.chart+xml"/>
  <Override PartName="/word/charts/chart18.xml" ContentType="application/vnd.openxmlformats-officedocument.drawingml.chart+xml"/>
  <Override PartName="/word/charts/chart19.xml" ContentType="application/vnd.openxmlformats-officedocument.drawingml.chart+xml"/>
  <Override PartName="/word/charts/chart20.xml" ContentType="application/vnd.openxmlformats-officedocument.drawingml.chart+xml"/>
  <Override PartName="/word/charts/chart22.xml" ContentType="application/vnd.openxmlformats-officedocument.drawingml.chart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drawing>
          <wp:inline distT="0" distB="0" distL="0" distR="0">
            <wp:extent cx="4572000" cy="2743200"/>
            <wp:docPr id="2000" name="Chart 200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"/>
              </a:graphicData>
            </a:graphic>
          </wp:inline>
        </w:drawing>
      </w:r>
    </w:p>
    <w:p>
      <w:pPr>
        <w:spacing w:before="0" w:after="0" w:line="240" w:lineRule="auto"/>
      </w:pPr>
      <w:r>
        <w:t>absent scene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001" name="Chart 200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"/>
              </a:graphicData>
            </a:graphic>
          </wp:inline>
        </w:drawing>
      </w:r>
    </w:p>
    <w:p>
      <w:pPr>
        <w:spacing w:before="0" w:after="0" w:line="240" w:lineRule="auto"/>
      </w:pPr>
      <w:r>
        <w:t>rotX 10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002" name="Chart 200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3"/>
              </a:graphicData>
            </a:graphic>
          </wp:inline>
        </w:drawing>
      </w:r>
    </w:p>
    <w:p>
      <w:pPr>
        <w:spacing w:before="0" w:after="0" w:line="240" w:lineRule="auto"/>
      </w:pPr>
      <w:r>
        <w:t>rotX 25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003" name="Chart 200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4"/>
              </a:graphicData>
            </a:graphic>
          </wp:inline>
        </w:drawing>
      </w:r>
    </w:p>
    <w:p>
      <w:pPr>
        <w:spacing w:before="0" w:after="0" w:line="240" w:lineRule="auto"/>
      </w:pPr>
      <w:r>
        <w:t>rotX 40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004" name="Chart 200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5"/>
              </a:graphicData>
            </a:graphic>
          </wp:inline>
        </w:drawing>
      </w:r>
    </w:p>
    <w:p>
      <w:pPr>
        <w:spacing w:before="0" w:after="0" w:line="240" w:lineRule="auto"/>
      </w:pPr>
      <w:r>
        <w:t>turn 45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005" name="Chart 200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6"/>
              </a:graphicData>
            </a:graphic>
          </wp:inline>
        </w:drawing>
      </w:r>
    </w:p>
    <w:p>
      <w:pPr>
        <w:spacing w:before="0" w:after="0" w:line="240" w:lineRule="auto"/>
      </w:pPr>
      <w:r>
        <w:t>turn 135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006" name="Chart 2006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7"/>
              </a:graphicData>
            </a:graphic>
          </wp:inline>
        </w:drawing>
      </w:r>
    </w:p>
    <w:p>
      <w:pPr>
        <w:spacing w:before="0" w:after="0" w:line="240" w:lineRule="auto"/>
      </w:pPr>
      <w:r>
        <w:t>turn 225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007" name="Chart 2007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8"/>
              </a:graphicData>
            </a:graphic>
          </wp:inline>
        </w:drawing>
      </w:r>
    </w:p>
    <w:p>
      <w:pPr>
        <w:spacing w:before="0" w:after="0" w:line="240" w:lineRule="auto"/>
      </w:pPr>
      <w:r>
        <w:t>turn 315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008" name="Chart 2008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9"/>
              </a:graphicData>
            </a:graphic>
          </wp:inline>
        </w:drawing>
      </w:r>
    </w:p>
    <w:p>
      <w:pPr>
        <w:spacing w:before="0" w:after="0" w:line="240" w:lineRule="auto"/>
      </w:pPr>
      <w:r>
        <w:t>explosion 25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009" name="Chart 2009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0"/>
              </a:graphicData>
            </a:graphic>
          </wp:inline>
        </w:drawing>
      </w:r>
    </w:p>
    <w:p>
      <w:pPr>
        <w:spacing w:before="0" w:after="0" w:line="240" w:lineRule="auto"/>
      </w:pPr>
      <w:r>
        <w:t>hPercent 150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010" name="Chart 201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1"/>
              </a:graphicData>
            </a:graphic>
          </wp:inline>
        </w:drawing>
      </w:r>
    </w:p>
    <w:p>
      <w:pPr>
        <w:spacing w:before="0" w:after="0" w:line="240" w:lineRule="auto"/>
      </w:pPr>
      <w:r>
        <w:t>perspective 60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011" name="Chart 201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2"/>
              </a:graphicData>
            </a:graphic>
          </wp:inline>
        </w:drawing>
      </w:r>
    </w:p>
    <w:p>
      <w:pPr>
        <w:spacing w:before="0" w:after="0" w:line="240" w:lineRule="auto"/>
      </w:pPr>
      <w:r>
        <w:t>p0 rotX 10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012" name="Chart 201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3"/>
              </a:graphicData>
            </a:graphic>
          </wp:inline>
        </w:drawing>
      </w:r>
    </w:p>
    <w:p>
      <w:pPr>
        <w:spacing w:before="0" w:after="0" w:line="240" w:lineRule="auto"/>
      </w:pPr>
      <w:r>
        <w:t>p0 rotX 15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013" name="Chart 201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4"/>
              </a:graphicData>
            </a:graphic>
          </wp:inline>
        </w:drawing>
      </w:r>
    </w:p>
    <w:p>
      <w:pPr>
        <w:spacing w:before="0" w:after="0" w:line="240" w:lineRule="auto"/>
      </w:pPr>
      <w:r>
        <w:t>p0 rotX 25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014" name="Chart 201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5"/>
              </a:graphicData>
            </a:graphic>
          </wp:inline>
        </w:drawing>
      </w:r>
    </w:p>
    <w:p>
      <w:pPr>
        <w:spacing w:before="0" w:after="0" w:line="240" w:lineRule="auto"/>
      </w:pPr>
      <w:r>
        <w:t>p0 rotX 40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015" name="Chart 201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6"/>
              </a:graphicData>
            </a:graphic>
          </wp:inline>
        </w:drawing>
      </w:r>
    </w:p>
    <w:p>
      <w:pPr>
        <w:spacing w:before="0" w:after="0" w:line="240" w:lineRule="auto"/>
      </w:pPr>
      <w:r>
        <w:t>p15 rotX 15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016" name="Chart 2016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7"/>
              </a:graphicData>
            </a:graphic>
          </wp:inline>
        </w:drawing>
      </w:r>
    </w:p>
    <w:p>
      <w:pPr>
        <w:spacing w:before="0" w:after="0" w:line="240" w:lineRule="auto"/>
      </w:pPr>
      <w:r>
        <w:t>p15 rotX 25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017" name="Chart 2017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8"/>
              </a:graphicData>
            </a:graphic>
          </wp:inline>
        </w:drawing>
      </w:r>
    </w:p>
    <w:p>
      <w:pPr>
        <w:spacing w:before="0" w:after="0" w:line="240" w:lineRule="auto"/>
      </w:pPr>
      <w:r>
        <w:t>p45 rotX 15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018" name="Chart 2018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9"/>
              </a:graphicData>
            </a:graphic>
          </wp:inline>
        </w:drawing>
      </w:r>
    </w:p>
    <w:p>
      <w:pPr>
        <w:spacing w:before="0" w:after="0" w:line="240" w:lineRule="auto"/>
      </w:pPr>
      <w:r>
        <w:t>p60 rotX 40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019" name="Chart 2019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0"/>
              </a:graphicData>
            </a:graphic>
          </wp:inline>
        </w:drawing>
      </w:r>
    </w:p>
    <w:p>
      <w:pPr>
        <w:spacing w:before="0" w:after="0" w:line="240" w:lineRule="auto"/>
      </w:pPr>
      <w:r>
        <w:t>explosion 10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021" name="Chart 202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2"/>
              </a:graphicData>
            </a:graphic>
          </wp:inline>
        </w:drawing>
      </w:r>
    </w:p>
    <w:p>
      <w:pPr>
        <w:spacing w:before="0" w:after="0" w:line="240" w:lineRule="auto"/>
      </w:pPr>
      <w:r>
        <w:t>explosion 25 blue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Chart" Type="http://schemas.openxmlformats.org/officeDocument/2006/relationships/chart" Target="charts/chart1.xml"/><Relationship Id="rIdChart2" Type="http://schemas.openxmlformats.org/officeDocument/2006/relationships/chart" Target="charts/chart2.xml"/><Relationship Id="rIdChart3" Type="http://schemas.openxmlformats.org/officeDocument/2006/relationships/chart" Target="charts/chart3.xml"/><Relationship Id="rIdChart4" Type="http://schemas.openxmlformats.org/officeDocument/2006/relationships/chart" Target="charts/chart4.xml"/><Relationship Id="rIdChart5" Type="http://schemas.openxmlformats.org/officeDocument/2006/relationships/chart" Target="charts/chart5.xml"/><Relationship Id="rIdChart6" Type="http://schemas.openxmlformats.org/officeDocument/2006/relationships/chart" Target="charts/chart6.xml"/><Relationship Id="rIdChart7" Type="http://schemas.openxmlformats.org/officeDocument/2006/relationships/chart" Target="charts/chart7.xml"/><Relationship Id="rIdChart8" Type="http://schemas.openxmlformats.org/officeDocument/2006/relationships/chart" Target="charts/chart8.xml"/><Relationship Id="rIdChart9" Type="http://schemas.openxmlformats.org/officeDocument/2006/relationships/chart" Target="charts/chart9.xml"/><Relationship Id="rIdChart10" Type="http://schemas.openxmlformats.org/officeDocument/2006/relationships/chart" Target="charts/chart10.xml"/><Relationship Id="rIdChart11" Type="http://schemas.openxmlformats.org/officeDocument/2006/relationships/chart" Target="charts/chart11.xml"/><Relationship Id="rIdChart12" Type="http://schemas.openxmlformats.org/officeDocument/2006/relationships/chart" Target="charts/chart12.xml"/><Relationship Id="rIdChart13" Type="http://schemas.openxmlformats.org/officeDocument/2006/relationships/chart" Target="charts/chart13.xml"/><Relationship Id="rIdChart14" Type="http://schemas.openxmlformats.org/officeDocument/2006/relationships/chart" Target="charts/chart14.xml"/><Relationship Id="rIdChart15" Type="http://schemas.openxmlformats.org/officeDocument/2006/relationships/chart" Target="charts/chart15.xml"/><Relationship Id="rIdChart16" Type="http://schemas.openxmlformats.org/officeDocument/2006/relationships/chart" Target="charts/chart16.xml"/><Relationship Id="rIdChart17" Type="http://schemas.openxmlformats.org/officeDocument/2006/relationships/chart" Target="charts/chart17.xml"/><Relationship Id="rIdChart18" Type="http://schemas.openxmlformats.org/officeDocument/2006/relationships/chart" Target="charts/chart18.xml"/><Relationship Id="rIdChart19" Type="http://schemas.openxmlformats.org/officeDocument/2006/relationships/chart" Target="charts/chart19.xml"/><Relationship Id="rIdChart20" Type="http://schemas.openxmlformats.org/officeDocument/2006/relationships/chart" Target="charts/chart20.xml"/><Relationship Id="rIdChart22" Type="http://schemas.openxmlformats.org/officeDocument/2006/relationships/chart" Target="charts/chart22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pie3DChart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dPt>
            <c:idx val="0"/>
            <c:bubble3D val="0"/>
            <c:spPr>
              <a:solidFill>
                <a:srgbClr val="FF0000"/>
              </a:solidFill>
              <a:ln>
                <a:noFill/>
              </a:ln>
            </c:spPr>
          </c:dPt>
          <c:dPt>
            <c:idx val="1"/>
            <c:bubble3D val="0"/>
            <c:spPr>
              <a:solidFill>
                <a:srgbClr val="0000FF"/>
              </a:solidFill>
              <a:ln>
                <a:noFill/>
              </a:ln>
            </c:spPr>
          </c:dPt>
          <c:dPt>
            <c:idx val="2"/>
            <c:bubble3D val="0"/>
            <c:spPr>
              <a:solidFill>
                <a:srgbClr val="00C000"/>
              </a:solidFill>
              <a:ln>
                <a:noFill/>
              </a:ln>
            </c:spPr>
          </c:dPt>
          <c:cat>
            <c:strRef>
              <c:f>Sheet1!$A$2:$A$4</c:f>
              <c:strCache>
                <c:ptCount val="3"/>
                <c:pt idx="0">
                  <c:v>A</c:v>
                </c:pt>
                <c:pt idx="1">
                  <c:v>B</c:v>
                </c:pt>
                <c:pt idx="2">
                  <c:v>C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50</c:v>
                </c:pt>
                <c:pt idx="1">
                  <c:v>30</c:v>
                </c:pt>
                <c:pt idx="2">
                  <c:v>20</c:v>
                </c:pt>
              </c:numCache>
            </c:numRef>
          </c:val>
        </c:ser>
        <c:firstSliceAng val="0"/>
      </c:pie3DChart>
    </c:plotArea>
    <c:plotVisOnly val="1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0"/>
      <c:rotY val="20"/>
      <c:rAngAx val="0"/>
      <c:perspective val="30"/>
      <c:depthPercent val="100"/>
      <c: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pie3DChart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dPt>
            <c:idx val="0"/>
            <c:bubble3D val="0"/>
            <c:spPr>
              <a:solidFill>
                <a:srgbClr val="FF0000"/>
              </a:solidFill>
              <a:ln>
                <a:noFill/>
              </a:ln>
            </c:spPr>
          </c:dPt>
          <c:dPt>
            <c:idx val="1"/>
            <c:bubble3D val="0"/>
            <c:spPr>
              <a:solidFill>
                <a:srgbClr val="0000FF"/>
              </a:solidFill>
              <a:ln>
                <a:noFill/>
              </a:ln>
            </c:spPr>
          </c:dPt>
          <c:dPt>
            <c:idx val="2"/>
            <c:bubble3D val="0"/>
            <c:spPr>
              <a:solidFill>
                <a:srgbClr val="00C000"/>
              </a:solidFill>
              <a:ln>
                <a:noFill/>
              </a:ln>
            </c:spPr>
          </c:dPt>
          <c:cat>
            <c:strRef>
              <c:f>Sheet1!$A$2:$A$4</c:f>
              <c:strCache>
                <c:ptCount val="3"/>
                <c:pt idx="0">
                  <c:v>A</c:v>
                </c:pt>
                <c:pt idx="1">
                  <c:v>B</c:v>
                </c:pt>
                <c:pt idx="2">
                  <c:v>C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50</c:v>
                </c:pt>
                <c:pt idx="1">
                  <c:v>30</c:v>
                </c:pt>
                <c:pt idx="2">
                  <c:v>20</c:v>
                </c:pt>
              </c:numCache>
            </c:numRef>
          </c:val>
        </c:ser>
        <c:firstSliceAng val="0"/>
      </c:pie3DChart>
    </c:plotArea>
    <c:plotVisOnly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25"/>
      <c:rotY val="20"/>
      <c:rAngAx val="0"/>
      <c:perspective val="30"/>
      <c:depthPercent val="100"/>
      <c: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pie3DChart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dPt>
            <c:idx val="0"/>
            <c:bubble3D val="0"/>
            <c:spPr>
              <a:solidFill>
                <a:srgbClr val="FF0000"/>
              </a:solidFill>
              <a:ln>
                <a:noFill/>
              </a:ln>
            </c:spPr>
          </c:dPt>
          <c:dPt>
            <c:idx val="1"/>
            <c:bubble3D val="0"/>
            <c:spPr>
              <a:solidFill>
                <a:srgbClr val="0000FF"/>
              </a:solidFill>
              <a:ln>
                <a:noFill/>
              </a:ln>
            </c:spPr>
          </c:dPt>
          <c:dPt>
            <c:idx val="2"/>
            <c:bubble3D val="0"/>
            <c:spPr>
              <a:solidFill>
                <a:srgbClr val="00C000"/>
              </a:solidFill>
              <a:ln>
                <a:noFill/>
              </a:ln>
            </c:spPr>
          </c:dPt>
          <c:cat>
            <c:strRef>
              <c:f>Sheet1!$A$2:$A$4</c:f>
              <c:strCache>
                <c:ptCount val="3"/>
                <c:pt idx="0">
                  <c:v>A</c:v>
                </c:pt>
                <c:pt idx="1">
                  <c:v>B</c:v>
                </c:pt>
                <c:pt idx="2">
                  <c:v>C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50</c:v>
                </c:pt>
                <c:pt idx="1">
                  <c:v>30</c:v>
                </c:pt>
                <c:pt idx="2">
                  <c:v>20</c:v>
                </c:pt>
              </c:numCache>
            </c:numRef>
          </c:val>
        </c:ser>
        <c:firstSliceAng val="0"/>
      </c:pie3DChart>
    </c:plotArea>
    <c:plotVisOnly val="1"/>
  </c:char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40"/>
      <c:rotY val="20"/>
      <c:rAngAx val="0"/>
      <c:perspective val="30"/>
      <c:depthPercent val="100"/>
      <c: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pie3DChart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dPt>
            <c:idx val="0"/>
            <c:bubble3D val="0"/>
            <c:spPr>
              <a:solidFill>
                <a:srgbClr val="FF0000"/>
              </a:solidFill>
              <a:ln>
                <a:noFill/>
              </a:ln>
            </c:spPr>
          </c:dPt>
          <c:dPt>
            <c:idx val="1"/>
            <c:bubble3D val="0"/>
            <c:spPr>
              <a:solidFill>
                <a:srgbClr val="0000FF"/>
              </a:solidFill>
              <a:ln>
                <a:noFill/>
              </a:ln>
            </c:spPr>
          </c:dPt>
          <c:dPt>
            <c:idx val="2"/>
            <c:bubble3D val="0"/>
            <c:spPr>
              <a:solidFill>
                <a:srgbClr val="00C000"/>
              </a:solidFill>
              <a:ln>
                <a:noFill/>
              </a:ln>
            </c:spPr>
          </c:dPt>
          <c:cat>
            <c:strRef>
              <c:f>Sheet1!$A$2:$A$4</c:f>
              <c:strCache>
                <c:ptCount val="3"/>
                <c:pt idx="0">
                  <c:v>A</c:v>
                </c:pt>
                <c:pt idx="1">
                  <c:v>B</c:v>
                </c:pt>
                <c:pt idx="2">
                  <c:v>C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50</c:v>
                </c:pt>
                <c:pt idx="1">
                  <c:v>30</c:v>
                </c:pt>
                <c:pt idx="2">
                  <c:v>20</c:v>
                </c:pt>
              </c:numCache>
            </c:numRef>
          </c:val>
        </c:ser>
        <c:firstSliceAng val="0"/>
      </c:pie3DChart>
    </c:plotArea>
    <c:plotVisOnly val="1"/>
  </c:char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  <c: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pie3DChart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dPt>
            <c:idx val="0"/>
            <c:bubble3D val="0"/>
            <c:spPr>
              <a:solidFill>
                <a:srgbClr val="FF0000"/>
              </a:solidFill>
              <a:ln>
                <a:noFill/>
              </a:ln>
            </c:spPr>
          </c:dPt>
          <c:dPt>
            <c:idx val="1"/>
            <c:bubble3D val="0"/>
            <c:spPr>
              <a:solidFill>
                <a:srgbClr val="0000FF"/>
              </a:solidFill>
              <a:ln>
                <a:noFill/>
              </a:ln>
            </c:spPr>
          </c:dPt>
          <c:dPt>
            <c:idx val="2"/>
            <c:bubble3D val="0"/>
            <c:spPr>
              <a:solidFill>
                <a:srgbClr val="00C000"/>
              </a:solidFill>
              <a:ln>
                <a:noFill/>
              </a:ln>
            </c:spPr>
          </c:dPt>
          <c:cat>
            <c:strRef>
              <c:f>Sheet1!$A$2:$A$4</c:f>
              <c:strCache>
                <c:ptCount val="3"/>
                <c:pt idx="0">
                  <c:v>A</c:v>
                </c:pt>
                <c:pt idx="1">
                  <c:v>B</c:v>
                </c:pt>
                <c:pt idx="2">
                  <c:v>C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50</c:v>
                </c:pt>
                <c:pt idx="1">
                  <c:v>30</c:v>
                </c:pt>
                <c:pt idx="2">
                  <c:v>20</c:v>
                </c:pt>
              </c:numCache>
            </c:numRef>
          </c:val>
        </c:ser>
        <c:firstSliceAng val="45"/>
      </c:pie3DChart>
    </c:plotArea>
    <c:plotVisOnly val="1"/>
  </c:chart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  <c: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pie3DChart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dPt>
            <c:idx val="0"/>
            <c:bubble3D val="0"/>
            <c:spPr>
              <a:solidFill>
                <a:srgbClr val="FF0000"/>
              </a:solidFill>
              <a:ln>
                <a:noFill/>
              </a:ln>
            </c:spPr>
          </c:dPt>
          <c:dPt>
            <c:idx val="1"/>
            <c:bubble3D val="0"/>
            <c:spPr>
              <a:solidFill>
                <a:srgbClr val="0000FF"/>
              </a:solidFill>
              <a:ln>
                <a:noFill/>
              </a:ln>
            </c:spPr>
          </c:dPt>
          <c:dPt>
            <c:idx val="2"/>
            <c:bubble3D val="0"/>
            <c:spPr>
              <a:solidFill>
                <a:srgbClr val="00C000"/>
              </a:solidFill>
              <a:ln>
                <a:noFill/>
              </a:ln>
            </c:spPr>
          </c:dPt>
          <c:cat>
            <c:strRef>
              <c:f>Sheet1!$A$2:$A$4</c:f>
              <c:strCache>
                <c:ptCount val="3"/>
                <c:pt idx="0">
                  <c:v>A</c:v>
                </c:pt>
                <c:pt idx="1">
                  <c:v>B</c:v>
                </c:pt>
                <c:pt idx="2">
                  <c:v>C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50</c:v>
                </c:pt>
                <c:pt idx="1">
                  <c:v>30</c:v>
                </c:pt>
                <c:pt idx="2">
                  <c:v>20</c:v>
                </c:pt>
              </c:numCache>
            </c:numRef>
          </c:val>
        </c:ser>
        <c:firstSliceAng val="135"/>
      </c:pie3DChart>
    </c:plotArea>
    <c:plotVisOnly val="1"/>
  </c:chart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  <c: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pie3DChart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dPt>
            <c:idx val="0"/>
            <c:bubble3D val="0"/>
            <c:spPr>
              <a:solidFill>
                <a:srgbClr val="FF0000"/>
              </a:solidFill>
              <a:ln>
                <a:noFill/>
              </a:ln>
            </c:spPr>
          </c:dPt>
          <c:dPt>
            <c:idx val="1"/>
            <c:bubble3D val="0"/>
            <c:spPr>
              <a:solidFill>
                <a:srgbClr val="0000FF"/>
              </a:solidFill>
              <a:ln>
                <a:noFill/>
              </a:ln>
            </c:spPr>
          </c:dPt>
          <c:dPt>
            <c:idx val="2"/>
            <c:bubble3D val="0"/>
            <c:spPr>
              <a:solidFill>
                <a:srgbClr val="00C000"/>
              </a:solidFill>
              <a:ln>
                <a:noFill/>
              </a:ln>
            </c:spPr>
          </c:dPt>
          <c:cat>
            <c:strRef>
              <c:f>Sheet1!$A$2:$A$4</c:f>
              <c:strCache>
                <c:ptCount val="3"/>
                <c:pt idx="0">
                  <c:v>A</c:v>
                </c:pt>
                <c:pt idx="1">
                  <c:v>B</c:v>
                </c:pt>
                <c:pt idx="2">
                  <c:v>C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50</c:v>
                </c:pt>
                <c:pt idx="1">
                  <c:v>30</c:v>
                </c:pt>
                <c:pt idx="2">
                  <c:v>20</c:v>
                </c:pt>
              </c:numCache>
            </c:numRef>
          </c:val>
        </c:ser>
        <c:firstSliceAng val="225"/>
      </c:pie3DChart>
    </c:plotArea>
    <c:plotVisOnly val="1"/>
  </c:chart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  <c: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pie3DChart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dPt>
            <c:idx val="0"/>
            <c:bubble3D val="0"/>
            <c:spPr>
              <a:solidFill>
                <a:srgbClr val="FF0000"/>
              </a:solidFill>
              <a:ln>
                <a:noFill/>
              </a:ln>
            </c:spPr>
          </c:dPt>
          <c:dPt>
            <c:idx val="1"/>
            <c:bubble3D val="0"/>
            <c:spPr>
              <a:solidFill>
                <a:srgbClr val="0000FF"/>
              </a:solidFill>
              <a:ln>
                <a:noFill/>
              </a:ln>
            </c:spPr>
          </c:dPt>
          <c:dPt>
            <c:idx val="2"/>
            <c:bubble3D val="0"/>
            <c:spPr>
              <a:solidFill>
                <a:srgbClr val="00C000"/>
              </a:solidFill>
              <a:ln>
                <a:noFill/>
              </a:ln>
            </c:spPr>
          </c:dPt>
          <c:cat>
            <c:strRef>
              <c:f>Sheet1!$A$2:$A$4</c:f>
              <c:strCache>
                <c:ptCount val="3"/>
                <c:pt idx="0">
                  <c:v>A</c:v>
                </c:pt>
                <c:pt idx="1">
                  <c:v>B</c:v>
                </c:pt>
                <c:pt idx="2">
                  <c:v>C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50</c:v>
                </c:pt>
                <c:pt idx="1">
                  <c:v>30</c:v>
                </c:pt>
                <c:pt idx="2">
                  <c:v>20</c:v>
                </c:pt>
              </c:numCache>
            </c:numRef>
          </c:val>
        </c:ser>
        <c:firstSliceAng val="315"/>
      </c:pie3DChart>
    </c:plotArea>
    <c:plotVisOnly val="1"/>
  </c:chart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  <c: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pie3DChart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dPt>
            <c:idx val="0"/>
            <c:bubble3D val="0"/>
            <c:explosion val="25"/>
            <c:spPr>
              <a:solidFill>
                <a:srgbClr val="FF0000"/>
              </a:solidFill>
              <a:ln>
                <a:noFill/>
              </a:ln>
            </c:spPr>
          </c:dPt>
          <c:dPt>
            <c:idx val="1"/>
            <c:bubble3D val="0"/>
            <c:spPr>
              <a:solidFill>
                <a:srgbClr val="0000FF"/>
              </a:solidFill>
              <a:ln>
                <a:noFill/>
              </a:ln>
            </c:spPr>
          </c:dPt>
          <c:dPt>
            <c:idx val="2"/>
            <c:bubble3D val="0"/>
            <c:spPr>
              <a:solidFill>
                <a:srgbClr val="00C000"/>
              </a:solidFill>
              <a:ln>
                <a:noFill/>
              </a:ln>
            </c:spPr>
          </c:dPt>
          <c:cat>
            <c:strRef>
              <c:f>Sheet1!$A$2:$A$4</c:f>
              <c:strCache>
                <c:ptCount val="3"/>
                <c:pt idx="0">
                  <c:v>A</c:v>
                </c:pt>
                <c:pt idx="1">
                  <c:v>B</c:v>
                </c:pt>
                <c:pt idx="2">
                  <c:v>C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50</c:v>
                </c:pt>
                <c:pt idx="1">
                  <c:v>30</c:v>
                </c:pt>
                <c:pt idx="2">
                  <c:v>20</c:v>
                </c:pt>
              </c:numCache>
            </c:numRef>
          </c:val>
        </c:ser>
        <c:firstSliceAng val="0"/>
      </c:pie3DChart>
    </c:plotArea>
    <c:plotVisOnly val="1"/>
  </c:chart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  <c: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pie3DChart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dPt>
            <c:idx val="0"/>
            <c:bubble3D val="0"/>
            <c:spPr>
              <a:solidFill>
                <a:srgbClr val="FF0000"/>
              </a:solidFill>
              <a:ln>
                <a:noFill/>
              </a:ln>
            </c:spPr>
          </c:dPt>
          <c:dPt>
            <c:idx val="1"/>
            <c:bubble3D val="0"/>
            <c:spPr>
              <a:solidFill>
                <a:srgbClr val="0000FF"/>
              </a:solidFill>
              <a:ln>
                <a:noFill/>
              </a:ln>
            </c:spPr>
          </c:dPt>
          <c:dPt>
            <c:idx val="2"/>
            <c:bubble3D val="0"/>
            <c:spPr>
              <a:solidFill>
                <a:srgbClr val="00C000"/>
              </a:solidFill>
              <a:ln>
                <a:noFill/>
              </a:ln>
            </c:spPr>
          </c:dPt>
          <c:cat>
            <c:strRef>
              <c:f>Sheet1!$A$2:$A$4</c:f>
              <c:strCache>
                <c:ptCount val="3"/>
                <c:pt idx="0">
                  <c:v>A</c:v>
                </c:pt>
                <c:pt idx="1">
                  <c:v>B</c:v>
                </c:pt>
                <c:pt idx="2">
                  <c:v>C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50</c:v>
                </c:pt>
                <c:pt idx="1">
                  <c:v>30</c:v>
                </c:pt>
                <c:pt idx="2">
                  <c:v>20</c:v>
                </c:pt>
              </c:numCache>
            </c:numRef>
          </c:val>
        </c:ser>
        <c:firstSliceAng val="0"/>
      </c:pie3DChart>
    </c:plotArea>
    <c:plotVisOnly val="1"/>
  </c:chart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60"/>
      <c:depthPercent val="100"/>
      <c: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pie3DChart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dPt>
            <c:idx val="0"/>
            <c:bubble3D val="0"/>
            <c:spPr>
              <a:solidFill>
                <a:srgbClr val="FF0000"/>
              </a:solidFill>
              <a:ln>
                <a:noFill/>
              </a:ln>
            </c:spPr>
          </c:dPt>
          <c:dPt>
            <c:idx val="1"/>
            <c:bubble3D val="0"/>
            <c:spPr>
              <a:solidFill>
                <a:srgbClr val="0000FF"/>
              </a:solidFill>
              <a:ln>
                <a:noFill/>
              </a:ln>
            </c:spPr>
          </c:dPt>
          <c:dPt>
            <c:idx val="2"/>
            <c:bubble3D val="0"/>
            <c:spPr>
              <a:solidFill>
                <a:srgbClr val="00C000"/>
              </a:solidFill>
              <a:ln>
                <a:noFill/>
              </a:ln>
            </c:spPr>
          </c:dPt>
          <c:cat>
            <c:strRef>
              <c:f>Sheet1!$A$2:$A$4</c:f>
              <c:strCache>
                <c:ptCount val="3"/>
                <c:pt idx="0">
                  <c:v>A</c:v>
                </c:pt>
                <c:pt idx="1">
                  <c:v>B</c:v>
                </c:pt>
                <c:pt idx="2">
                  <c:v>C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50</c:v>
                </c:pt>
                <c:pt idx="1">
                  <c:v>30</c:v>
                </c:pt>
                <c:pt idx="2">
                  <c:v>20</c:v>
                </c:pt>
              </c:numCache>
            </c:numRef>
          </c:val>
        </c:ser>
        <c:firstSliceAng val="0"/>
      </c:pie3DChart>
    </c:plotArea>
    <c:plotVisOnly val="1"/>
  </c:chart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0"/>
      <c:rotY val="20"/>
      <c:rAngAx val="0"/>
      <c:perspective val="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pie3DChart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dPt>
            <c:idx val="0"/>
            <c:bubble3D val="0"/>
            <c:spPr>
              <a:solidFill>
                <a:srgbClr val="FF0000"/>
              </a:solidFill>
              <a:ln>
                <a:noFill/>
              </a:ln>
            </c:spPr>
          </c:dPt>
          <c:dPt>
            <c:idx val="1"/>
            <c:bubble3D val="0"/>
            <c:spPr>
              <a:solidFill>
                <a:srgbClr val="0000FF"/>
              </a:solidFill>
              <a:ln>
                <a:noFill/>
              </a:ln>
            </c:spPr>
          </c:dPt>
          <c:dPt>
            <c:idx val="2"/>
            <c:bubble3D val="0"/>
            <c:spPr>
              <a:solidFill>
                <a:srgbClr val="00C000"/>
              </a:solidFill>
              <a:ln>
                <a:noFill/>
              </a:ln>
            </c:spPr>
          </c:dPt>
          <c:cat>
            <c:strRef>
              <c:f>Sheet1!$A$2:$A$4</c:f>
              <c:strCache>
                <c:ptCount val="3"/>
                <c:pt idx="0">
                  <c:v>A</c:v>
                </c:pt>
                <c:pt idx="1">
                  <c:v>B</c:v>
                </c:pt>
                <c:pt idx="2">
                  <c:v>C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50</c:v>
                </c:pt>
                <c:pt idx="1">
                  <c:v>30</c:v>
                </c:pt>
                <c:pt idx="2">
                  <c:v>20</c:v>
                </c:pt>
              </c:numCache>
            </c:numRef>
          </c:val>
        </c:ser>
        <c:firstSliceAng val="0"/>
      </c:pie3DChart>
    </c:plotArea>
    <c:plotVisOnly val="1"/>
  </c:chart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pie3DChart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dPt>
            <c:idx val="0"/>
            <c:bubble3D val="0"/>
            <c:spPr>
              <a:solidFill>
                <a:srgbClr val="FF0000"/>
              </a:solidFill>
              <a:ln>
                <a:noFill/>
              </a:ln>
            </c:spPr>
          </c:dPt>
          <c:dPt>
            <c:idx val="1"/>
            <c:bubble3D val="0"/>
            <c:spPr>
              <a:solidFill>
                <a:srgbClr val="0000FF"/>
              </a:solidFill>
              <a:ln>
                <a:noFill/>
              </a:ln>
            </c:spPr>
          </c:dPt>
          <c:dPt>
            <c:idx val="2"/>
            <c:bubble3D val="0"/>
            <c:spPr>
              <a:solidFill>
                <a:srgbClr val="00C000"/>
              </a:solidFill>
              <a:ln>
                <a:noFill/>
              </a:ln>
            </c:spPr>
          </c:dPt>
          <c:cat>
            <c:strRef>
              <c:f>Sheet1!$A$2:$A$4</c:f>
              <c:strCache>
                <c:ptCount val="3"/>
                <c:pt idx="0">
                  <c:v>A</c:v>
                </c:pt>
                <c:pt idx="1">
                  <c:v>B</c:v>
                </c:pt>
                <c:pt idx="2">
                  <c:v>C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50</c:v>
                </c:pt>
                <c:pt idx="1">
                  <c:v>30</c:v>
                </c:pt>
                <c:pt idx="2">
                  <c:v>20</c:v>
                </c:pt>
              </c:numCache>
            </c:numRef>
          </c:val>
        </c:ser>
        <c:firstSliceAng val="0"/>
      </c:pie3DChart>
    </c:plotArea>
    <c:plotVisOnly val="1"/>
  </c:chart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25"/>
      <c:rotY val="20"/>
      <c:rAngAx val="0"/>
      <c:perspective val="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pie3DChart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dPt>
            <c:idx val="0"/>
            <c:bubble3D val="0"/>
            <c:spPr>
              <a:solidFill>
                <a:srgbClr val="FF0000"/>
              </a:solidFill>
              <a:ln>
                <a:noFill/>
              </a:ln>
            </c:spPr>
          </c:dPt>
          <c:dPt>
            <c:idx val="1"/>
            <c:bubble3D val="0"/>
            <c:spPr>
              <a:solidFill>
                <a:srgbClr val="0000FF"/>
              </a:solidFill>
              <a:ln>
                <a:noFill/>
              </a:ln>
            </c:spPr>
          </c:dPt>
          <c:dPt>
            <c:idx val="2"/>
            <c:bubble3D val="0"/>
            <c:spPr>
              <a:solidFill>
                <a:srgbClr val="00C000"/>
              </a:solidFill>
              <a:ln>
                <a:noFill/>
              </a:ln>
            </c:spPr>
          </c:dPt>
          <c:cat>
            <c:strRef>
              <c:f>Sheet1!$A$2:$A$4</c:f>
              <c:strCache>
                <c:ptCount val="3"/>
                <c:pt idx="0">
                  <c:v>A</c:v>
                </c:pt>
                <c:pt idx="1">
                  <c:v>B</c:v>
                </c:pt>
                <c:pt idx="2">
                  <c:v>C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50</c:v>
                </c:pt>
                <c:pt idx="1">
                  <c:v>30</c:v>
                </c:pt>
                <c:pt idx="2">
                  <c:v>20</c:v>
                </c:pt>
              </c:numCache>
            </c:numRef>
          </c:val>
        </c:ser>
        <c:firstSliceAng val="0"/>
      </c:pie3DChart>
    </c:plotArea>
    <c:plotVisOnly val="1"/>
  </c:chart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40"/>
      <c:rotY val="20"/>
      <c:rAngAx val="0"/>
      <c:perspective val="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pie3DChart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dPt>
            <c:idx val="0"/>
            <c:bubble3D val="0"/>
            <c:spPr>
              <a:solidFill>
                <a:srgbClr val="FF0000"/>
              </a:solidFill>
              <a:ln>
                <a:noFill/>
              </a:ln>
            </c:spPr>
          </c:dPt>
          <c:dPt>
            <c:idx val="1"/>
            <c:bubble3D val="0"/>
            <c:spPr>
              <a:solidFill>
                <a:srgbClr val="0000FF"/>
              </a:solidFill>
              <a:ln>
                <a:noFill/>
              </a:ln>
            </c:spPr>
          </c:dPt>
          <c:dPt>
            <c:idx val="2"/>
            <c:bubble3D val="0"/>
            <c:spPr>
              <a:solidFill>
                <a:srgbClr val="00C000"/>
              </a:solidFill>
              <a:ln>
                <a:noFill/>
              </a:ln>
            </c:spPr>
          </c:dPt>
          <c:cat>
            <c:strRef>
              <c:f>Sheet1!$A$2:$A$4</c:f>
              <c:strCache>
                <c:ptCount val="3"/>
                <c:pt idx="0">
                  <c:v>A</c:v>
                </c:pt>
                <c:pt idx="1">
                  <c:v>B</c:v>
                </c:pt>
                <c:pt idx="2">
                  <c:v>C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50</c:v>
                </c:pt>
                <c:pt idx="1">
                  <c:v>30</c:v>
                </c:pt>
                <c:pt idx="2">
                  <c:v>20</c:v>
                </c:pt>
              </c:numCache>
            </c:numRef>
          </c:val>
        </c:ser>
        <c:firstSliceAng val="0"/>
      </c:pie3DChart>
    </c:plotArea>
    <c:plotVisOnly val="1"/>
  </c:chart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15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pie3DChart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dPt>
            <c:idx val="0"/>
            <c:bubble3D val="0"/>
            <c:spPr>
              <a:solidFill>
                <a:srgbClr val="FF0000"/>
              </a:solidFill>
              <a:ln>
                <a:noFill/>
              </a:ln>
            </c:spPr>
          </c:dPt>
          <c:dPt>
            <c:idx val="1"/>
            <c:bubble3D val="0"/>
            <c:spPr>
              <a:solidFill>
                <a:srgbClr val="0000FF"/>
              </a:solidFill>
              <a:ln>
                <a:noFill/>
              </a:ln>
            </c:spPr>
          </c:dPt>
          <c:dPt>
            <c:idx val="2"/>
            <c:bubble3D val="0"/>
            <c:spPr>
              <a:solidFill>
                <a:srgbClr val="00C000"/>
              </a:solidFill>
              <a:ln>
                <a:noFill/>
              </a:ln>
            </c:spPr>
          </c:dPt>
          <c:cat>
            <c:strRef>
              <c:f>Sheet1!$A$2:$A$4</c:f>
              <c:strCache>
                <c:ptCount val="3"/>
                <c:pt idx="0">
                  <c:v>A</c:v>
                </c:pt>
                <c:pt idx="1">
                  <c:v>B</c:v>
                </c:pt>
                <c:pt idx="2">
                  <c:v>C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50</c:v>
                </c:pt>
                <c:pt idx="1">
                  <c:v>30</c:v>
                </c:pt>
                <c:pt idx="2">
                  <c:v>20</c:v>
                </c:pt>
              </c:numCache>
            </c:numRef>
          </c:val>
        </c:ser>
        <c:firstSliceAng val="0"/>
      </c:pie3DChart>
    </c:plotArea>
    <c:plotVisOnly val="1"/>
  </c:chart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25"/>
      <c:rotY val="20"/>
      <c:rAngAx val="0"/>
      <c:perspective val="15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pie3DChart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dPt>
            <c:idx val="0"/>
            <c:bubble3D val="0"/>
            <c:spPr>
              <a:solidFill>
                <a:srgbClr val="FF0000"/>
              </a:solidFill>
              <a:ln>
                <a:noFill/>
              </a:ln>
            </c:spPr>
          </c:dPt>
          <c:dPt>
            <c:idx val="1"/>
            <c:bubble3D val="0"/>
            <c:spPr>
              <a:solidFill>
                <a:srgbClr val="0000FF"/>
              </a:solidFill>
              <a:ln>
                <a:noFill/>
              </a:ln>
            </c:spPr>
          </c:dPt>
          <c:dPt>
            <c:idx val="2"/>
            <c:bubble3D val="0"/>
            <c:spPr>
              <a:solidFill>
                <a:srgbClr val="00C000"/>
              </a:solidFill>
              <a:ln>
                <a:noFill/>
              </a:ln>
            </c:spPr>
          </c:dPt>
          <c:cat>
            <c:strRef>
              <c:f>Sheet1!$A$2:$A$4</c:f>
              <c:strCache>
                <c:ptCount val="3"/>
                <c:pt idx="0">
                  <c:v>A</c:v>
                </c:pt>
                <c:pt idx="1">
                  <c:v>B</c:v>
                </c:pt>
                <c:pt idx="2">
                  <c:v>C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50</c:v>
                </c:pt>
                <c:pt idx="1">
                  <c:v>30</c:v>
                </c:pt>
                <c:pt idx="2">
                  <c:v>20</c:v>
                </c:pt>
              </c:numCache>
            </c:numRef>
          </c:val>
        </c:ser>
        <c:firstSliceAng val="0"/>
      </c:pie3DChart>
    </c:plotArea>
    <c:plotVisOnly val="1"/>
  </c:chart>
</c:chartSpace>
</file>

<file path=word/charts/chart18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45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pie3DChart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dPt>
            <c:idx val="0"/>
            <c:bubble3D val="0"/>
            <c:spPr>
              <a:solidFill>
                <a:srgbClr val="FF0000"/>
              </a:solidFill>
              <a:ln>
                <a:noFill/>
              </a:ln>
            </c:spPr>
          </c:dPt>
          <c:dPt>
            <c:idx val="1"/>
            <c:bubble3D val="0"/>
            <c:spPr>
              <a:solidFill>
                <a:srgbClr val="0000FF"/>
              </a:solidFill>
              <a:ln>
                <a:noFill/>
              </a:ln>
            </c:spPr>
          </c:dPt>
          <c:dPt>
            <c:idx val="2"/>
            <c:bubble3D val="0"/>
            <c:spPr>
              <a:solidFill>
                <a:srgbClr val="00C000"/>
              </a:solidFill>
              <a:ln>
                <a:noFill/>
              </a:ln>
            </c:spPr>
          </c:dPt>
          <c:cat>
            <c:strRef>
              <c:f>Sheet1!$A$2:$A$4</c:f>
              <c:strCache>
                <c:ptCount val="3"/>
                <c:pt idx="0">
                  <c:v>A</c:v>
                </c:pt>
                <c:pt idx="1">
                  <c:v>B</c:v>
                </c:pt>
                <c:pt idx="2">
                  <c:v>C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50</c:v>
                </c:pt>
                <c:pt idx="1">
                  <c:v>30</c:v>
                </c:pt>
                <c:pt idx="2">
                  <c:v>20</c:v>
                </c:pt>
              </c:numCache>
            </c:numRef>
          </c:val>
        </c:ser>
        <c:firstSliceAng val="0"/>
      </c:pie3DChart>
    </c:plotArea>
    <c:plotVisOnly val="1"/>
  </c:chart>
</c:chartSpace>
</file>

<file path=word/charts/chart19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40"/>
      <c:rotY val="20"/>
      <c:rAngAx val="0"/>
      <c:perspective val="6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pie3DChart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dPt>
            <c:idx val="0"/>
            <c:bubble3D val="0"/>
            <c:spPr>
              <a:solidFill>
                <a:srgbClr val="FF0000"/>
              </a:solidFill>
              <a:ln>
                <a:noFill/>
              </a:ln>
            </c:spPr>
          </c:dPt>
          <c:dPt>
            <c:idx val="1"/>
            <c:bubble3D val="0"/>
            <c:spPr>
              <a:solidFill>
                <a:srgbClr val="0000FF"/>
              </a:solidFill>
              <a:ln>
                <a:noFill/>
              </a:ln>
            </c:spPr>
          </c:dPt>
          <c:dPt>
            <c:idx val="2"/>
            <c:bubble3D val="0"/>
            <c:spPr>
              <a:solidFill>
                <a:srgbClr val="00C000"/>
              </a:solidFill>
              <a:ln>
                <a:noFill/>
              </a:ln>
            </c:spPr>
          </c:dPt>
          <c:cat>
            <c:strRef>
              <c:f>Sheet1!$A$2:$A$4</c:f>
              <c:strCache>
                <c:ptCount val="3"/>
                <c:pt idx="0">
                  <c:v>A</c:v>
                </c:pt>
                <c:pt idx="1">
                  <c:v>B</c:v>
                </c:pt>
                <c:pt idx="2">
                  <c:v>C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50</c:v>
                </c:pt>
                <c:pt idx="1">
                  <c:v>30</c:v>
                </c:pt>
                <c:pt idx="2">
                  <c:v>20</c:v>
                </c:pt>
              </c:numCache>
            </c:numRef>
          </c:val>
        </c:ser>
        <c:firstSliceAng val="0"/>
      </c:pie3DChart>
    </c:plotArea>
    <c:plotVisOnly val="1"/>
  </c:chart>
</c:chartSpace>
</file>

<file path=word/charts/chart20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  <c: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pie3DChart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dPt>
            <c:idx val="0"/>
            <c:bubble3D val="0"/>
            <c:explosion val="10"/>
            <c:spPr>
              <a:solidFill>
                <a:srgbClr val="FF0000"/>
              </a:solidFill>
              <a:ln>
                <a:noFill/>
              </a:ln>
            </c:spPr>
          </c:dPt>
          <c:dPt>
            <c:idx val="1"/>
            <c:bubble3D val="0"/>
            <c:spPr>
              <a:solidFill>
                <a:srgbClr val="0000FF"/>
              </a:solidFill>
              <a:ln>
                <a:noFill/>
              </a:ln>
            </c:spPr>
          </c:dPt>
          <c:dPt>
            <c:idx val="2"/>
            <c:bubble3D val="0"/>
            <c:spPr>
              <a:solidFill>
                <a:srgbClr val="00C000"/>
              </a:solidFill>
              <a:ln>
                <a:noFill/>
              </a:ln>
            </c:spPr>
          </c:dPt>
          <c:cat>
            <c:strRef>
              <c:f>Sheet1!$A$2:$A$4</c:f>
              <c:strCache>
                <c:ptCount val="3"/>
                <c:pt idx="0">
                  <c:v>A</c:v>
                </c:pt>
                <c:pt idx="1">
                  <c:v>B</c:v>
                </c:pt>
                <c:pt idx="2">
                  <c:v>C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50</c:v>
                </c:pt>
                <c:pt idx="1">
                  <c:v>30</c:v>
                </c:pt>
                <c:pt idx="2">
                  <c:v>20</c:v>
                </c:pt>
              </c:numCache>
            </c:numRef>
          </c:val>
        </c:ser>
        <c:firstSliceAng val="0"/>
      </c:pie3DChart>
    </c:plotArea>
    <c:plotVisOnly val="1"/>
  </c:chart>
</c:chartSpace>
</file>

<file path=word/charts/chart2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  <c: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pie3DChart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dPt>
            <c:idx val="0"/>
            <c:bubble3D val="0"/>
            <c:spPr>
              <a:solidFill>
                <a:srgbClr val="FF0000"/>
              </a:solidFill>
              <a:ln>
                <a:noFill/>
              </a:ln>
            </c:spPr>
          </c:dPt>
          <c:dPt>
            <c:idx val="1"/>
            <c:bubble3D val="0"/>
            <c:explosion val="25"/>
            <c:spPr>
              <a:solidFill>
                <a:srgbClr val="0000FF"/>
              </a:solidFill>
              <a:ln>
                <a:noFill/>
              </a:ln>
            </c:spPr>
          </c:dPt>
          <c:dPt>
            <c:idx val="2"/>
            <c:bubble3D val="0"/>
            <c:spPr>
              <a:solidFill>
                <a:srgbClr val="00C000"/>
              </a:solidFill>
              <a:ln>
                <a:noFill/>
              </a:ln>
            </c:spPr>
          </c:dPt>
          <c:cat>
            <c:strRef>
              <c:f>Sheet1!$A$2:$A$4</c:f>
              <c:strCache>
                <c:ptCount val="3"/>
                <c:pt idx="0">
                  <c:v>A</c:v>
                </c:pt>
                <c:pt idx="1">
                  <c:v>B</c:v>
                </c:pt>
                <c:pt idx="2">
                  <c:v>C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50</c:v>
                </c:pt>
                <c:pt idx="1">
                  <c:v>30</c:v>
                </c:pt>
                <c:pt idx="2">
                  <c:v>20</c:v>
                </c:pt>
              </c:numCache>
            </c:numRef>
          </c:val>
        </c:ser>
        <c:firstSliceAng val="0"/>
      </c:pie3DChart>
    </c:plotArea>
    <c:plotVisOnly val="1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