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960" name="Chart 96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no view3D at all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1" name="Chart 96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stated, no hPercent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2" name="Chart 96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hPercent 25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3" name="Chart 96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hPercent 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4" name="Chart 96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hPercent 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5" name="Chart 96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hPercent 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6" name="Chart 96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hPercent 400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7" name="Chart 96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taller, no hPercent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8" name="Chart 96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taller, hPercent 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9" name="Chart 96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taller, hPercent 200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25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4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5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  <c:hPercent val="2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