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4572000" cy="2743200"/>
            <wp:docPr id="940" name="Chart 94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spacing w:before="0" w:after="0" w:line="240" w:lineRule="auto"/>
      </w:pPr>
      <w:r>
        <w:t>base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41" name="Chart 94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"/>
              </a:graphicData>
            </a:graphic>
          </wp:inline>
        </w:drawing>
      </w:r>
    </w:p>
    <w:p>
      <w:pPr>
        <w:spacing w:before="0" w:after="0" w:line="240" w:lineRule="auto"/>
      </w:pPr>
      <w:r>
        <w:t>rect wider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42" name="Chart 94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"/>
              </a:graphicData>
            </a:graphic>
          </wp:inline>
        </w:drawing>
      </w:r>
    </w:p>
    <w:p>
      <w:pPr>
        <w:spacing w:before="0" w:after="0" w:line="240" w:lineRule="auto"/>
      </w:pPr>
      <w:r>
        <w:t>rect narrower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43" name="Chart 94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4"/>
              </a:graphicData>
            </a:graphic>
          </wp:inline>
        </w:drawing>
      </w:r>
    </w:p>
    <w:p>
      <w:pPr>
        <w:spacing w:before="0" w:after="0" w:line="240" w:lineRule="auto"/>
      </w:pPr>
      <w:r>
        <w:t>rect taller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44" name="Chart 94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5"/>
              </a:graphicData>
            </a:graphic>
          </wp:inline>
        </w:drawing>
      </w:r>
    </w:p>
    <w:p>
      <w:pPr>
        <w:spacing w:before="0" w:after="0" w:line="240" w:lineRule="auto"/>
      </w:pPr>
      <w:r>
        <w:t>rect shorter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45" name="Chart 94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6"/>
              </a:graphicData>
            </a:graphic>
          </wp:inline>
        </w:drawing>
      </w:r>
    </w:p>
    <w:p>
      <w:pPr>
        <w:spacing w:before="0" w:after="0" w:line="240" w:lineRule="auto"/>
      </w:pPr>
      <w:r>
        <w:t>rect moved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5486400" cy="3291840"/>
            <wp:docPr id="946" name="Chart 94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7"/>
              </a:graphicData>
            </a:graphic>
          </wp:inline>
        </w:drawing>
      </w:r>
    </w:p>
    <w:p>
      <w:pPr>
        <w:spacing w:before="0" w:after="0" w:line="240" w:lineRule="auto"/>
      </w:pPr>
      <w:r>
        <w:t>chart bigger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3810000" cy="3810000"/>
            <wp:docPr id="947" name="Chart 94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8"/>
              </a:graphicData>
            </a:graphic>
          </wp:inline>
        </w:drawing>
      </w:r>
    </w:p>
    <w:p>
      <w:pPr>
        <w:spacing w:before="0" w:after="0" w:line="240" w:lineRule="auto"/>
      </w:pPr>
      <w:r>
        <w:t>chart squarer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48" name="Chart 948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9"/>
              </a:graphicData>
            </a:graphic>
          </wp:inline>
        </w:drawing>
      </w:r>
    </w:p>
    <w:p>
      <w:pPr>
        <w:spacing w:before="0" w:after="0" w:line="240" w:lineRule="auto"/>
      </w:pPr>
      <w:r>
        <w:t>another scene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49" name="Chart 949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0"/>
              </a:graphicData>
            </a:graphic>
          </wp:inline>
        </w:drawing>
      </w:r>
    </w:p>
    <w:p>
      <w:pPr>
        <w:spacing w:before="0" w:after="0" w:line="240" w:lineRule="auto"/>
      </w:pPr>
      <w:r>
        <w:t>that one taller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50" name="Chart 95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1"/>
              </a:graphicData>
            </a:graphic>
          </wp:inline>
        </w:drawing>
      </w:r>
    </w:p>
    <w:p>
      <w:pPr>
        <w:spacing w:before="0" w:after="0" w:line="240" w:lineRule="auto"/>
      </w:pPr>
      <w:r>
        <w:t>that one narrower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Relationship Id="rIdChart4" Type="http://schemas.openxmlformats.org/officeDocument/2006/relationships/chart" Target="charts/chart4.xml"/><Relationship Id="rIdChart5" Type="http://schemas.openxmlformats.org/officeDocument/2006/relationships/chart" Target="charts/chart5.xml"/><Relationship Id="rIdChart6" Type="http://schemas.openxmlformats.org/officeDocument/2006/relationships/chart" Target="charts/chart6.xml"/><Relationship Id="rIdChart7" Type="http://schemas.openxmlformats.org/officeDocument/2006/relationships/chart" Target="charts/chart7.xml"/><Relationship Id="rIdChart8" Type="http://schemas.openxmlformats.org/officeDocument/2006/relationships/chart" Target="charts/chart8.xml"/><Relationship Id="rIdChart9" Type="http://schemas.openxmlformats.org/officeDocument/2006/relationships/chart" Target="charts/chart9.xml"/><Relationship Id="rIdChart10" Type="http://schemas.openxmlformats.org/officeDocument/2006/relationships/chart" Target="charts/chart10.xml"/><Relationship Id="rIdChart11" Type="http://schemas.openxmlformats.org/officeDocument/2006/relationships/chart" Target="charts/chart11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1"/>
          <c:y val="0.1"/>
          <c:w val="0.8"/>
          <c:h val="0.55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3"/>
          <c:y val="0.1"/>
          <c:w val="0.4"/>
          <c:h val="0.55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05"/>
          <c:w val="0.6"/>
          <c:h val="0.8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2"/>
          <c:w val="0.6"/>
          <c:h val="0.3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35"/>
          <c:y val="0.3"/>
          <c:w val="0.6"/>
          <c:h val="0.55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166667"/>
          <c:y val="0.083333"/>
          <c:w val="0.5"/>
          <c:h val="0.458333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4"/>
          <c:y val="0.072"/>
          <c:w val="0.72"/>
          <c:h val="0.396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0"/>
      <c:rotY val="4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0"/>
      <c:rotY val="4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05"/>
          <c:w val="0.6"/>
          <c:h val="0.8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0"/>
      <c:rotY val="4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3"/>
          <c:y val="0.1"/>
          <c:w val="0.4"/>
          <c:h val="0.55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