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Arial" w:hAnsi="Arial" w:cs="Arial"/>
          <w:sz w:val="24"/>
          <w:szCs w:val="24"/>
        </w:rPr>
        <w:t xml:space="preserve">Faces with no OpenType tables at all.</w:t>
      </w:r>
    </w:p>
    <w:p>
      <w:pPr>
        <w:spacing w:before="0" w:after="0" w:line="240" w:lineRule="auto"/>
      </w:pPr>
      <w:r>
        <w:rPr>
          <w:rFonts w:ascii="Devanagari MT" w:hAnsi="Devanagari MT" w:cs="Devanagari MT"/>
          <w:sz w:val="28"/>
          <w:szCs w:val="28"/>
        </w:rPr>
        <w:t xml:space="preserve">नमस्ते</w:t>
      </w:r>
    </w:p>
    <w:p>
      <w:pPr>
        <w:spacing w:before="0" w:after="0" w:line="240" w:lineRule="auto"/>
      </w:pPr>
      <w:r>
        <w:rPr>
          <w:rFonts w:ascii="Devanagari MT" w:hAnsi="Devanagari MT" w:cs="Devanagari MT"/>
          <w:sz w:val="28"/>
          <w:szCs w:val="28"/>
        </w:rPr>
        <w:t xml:space="preserve">हिन्दी</w:t>
      </w:r>
    </w:p>
    <w:p>
      <w:pPr>
        <w:spacing w:before="0" w:after="0" w:line="240" w:lineRule="auto"/>
      </w:pPr>
      <w:r>
        <w:rPr>
          <w:rFonts w:ascii="Gujarati MT" w:hAnsi="Gujarati MT" w:cs="Gujarati MT"/>
          <w:sz w:val="28"/>
          <w:szCs w:val="28"/>
        </w:rPr>
        <w:t xml:space="preserve">સંસ્કૃત</w:t>
      </w:r>
    </w:p>
    <w:p>
      <w:pPr>
        <w:spacing w:before="0" w:after="0" w:line="240" w:lineRule="auto"/>
      </w:pPr>
      <w:r>
        <w:rPr>
          <w:rFonts w:ascii="Gurmukhi MT" w:hAnsi="Gurmukhi MT" w:cs="Gurmukhi MT"/>
          <w:sz w:val="28"/>
          <w:szCs w:val="28"/>
        </w:rPr>
        <w:t xml:space="preserve">ਪੰਜਾਬੀ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