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bar1.xml" ContentType="application/vnd.openxmlformats-officedocument.drawingml.chart+xml"/>
  <Override PartName="/word/charts/bar2.xml" ContentType="application/vnd.openxmlformats-officedocument.drawingml.chart+xml"/>
  <Override PartName="/word/charts/bar3.xml" ContentType="application/vnd.openxmlformats-officedocument.drawingml.chart+xml"/>
  <Override PartName="/word/charts/bar4.xml" ContentType="application/vnd.openxmlformats-officedocument.drawingml.chart+xml"/>
  <Override PartName="/word/charts/bar5.xml" ContentType="application/vnd.openxmlformats-officedocument.drawingml.chart+xml"/>
  <Override PartName="/word/charts/bar6.xml" ContentType="application/vnd.openxmlformats-officedocument.drawingml.chart+xml"/>
  <Override PartName="/word/charts/bar7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900" name="Chart 90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01" name="Chart 90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2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02" name="Chart 90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3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03" name="Chart 90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4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04" name="Chart 90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5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05" name="Chart 90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6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06" name="Chart 90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7"/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907" name="Chart 907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Bar8"/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Bar2" Type="http://schemas.openxmlformats.org/officeDocument/2006/relationships/chart" Target="charts/bar1.xml"/><Relationship Id="rIdBar3" Type="http://schemas.openxmlformats.org/officeDocument/2006/relationships/chart" Target="charts/bar2.xml"/><Relationship Id="rIdBar4" Type="http://schemas.openxmlformats.org/officeDocument/2006/relationships/chart" Target="charts/bar3.xml"/><Relationship Id="rIdBar5" Type="http://schemas.openxmlformats.org/officeDocument/2006/relationships/chart" Target="charts/bar4.xml"/><Relationship Id="rIdBar6" Type="http://schemas.openxmlformats.org/officeDocument/2006/relationships/chart" Target="charts/bar5.xml"/><Relationship Id="rIdBar7" Type="http://schemas.openxmlformats.org/officeDocument/2006/relationships/chart" Target="charts/bar6.xml"/><Relationship Id="rIdBar8" Type="http://schemas.openxmlformats.org/officeDocument/2006/relationships/chart" Target="charts/bar7.xml"/>
</Relationships>
</file>

<file path=word/charts/bar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30</c:v>
                </c:pt>
                <c:pt idx="1">
                  <c:v>45</c:v>
                </c:pt>
                <c:pt idx="2">
                  <c:v>20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bar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30</c:v>
                </c:pt>
                <c:pt idx="1">
                  <c:v>45</c:v>
                </c:pt>
                <c:pt idx="2">
                  <c:v>20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10</c:v>
                </c:pt>
                <c:pt idx="1">
                  <c:v>15</c:v>
                </c:pt>
                <c:pt idx="2">
                  <c:v>25</c:v>
                </c:pt>
              </c:numCache>
            </c:numRef>
          </c:val>
        </c:ser>
        <c:gapWidth val="150"/>
        <c:overlap val="10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  <c:max val="60"/>
          <c:min val="0"/>
        </c:scaling>
        <c:delete val="0"/>
        <c:axPos val="l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between"/>
        <c:majorUnit val="20"/>
      </c:valAx>
    </c:plotArea>
    <c:plotVisOnly val="1"/>
  </c:chart>
</c:chartSpace>
</file>

<file path=word/charts/bar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barChart>
        <c:barDir val="col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30</c:v>
                </c:pt>
                <c:pt idx="1">
                  <c:v>45</c:v>
                </c:pt>
                <c:pt idx="2">
                  <c:v>20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10</c:v>
                </c:pt>
                <c:pt idx="1">
                  <c:v>15</c:v>
                </c:pt>
                <c:pt idx="2">
                  <c:v>25</c:v>
                </c:pt>
              </c:numCache>
            </c:numRef>
          </c:val>
        </c:ser>
        <c:gapWidth val="150"/>
        <c:overlap val="10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bar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barChart>
        <c:barDir val="col"/>
        <c:grouping val="percent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30</c:v>
                </c:pt>
                <c:pt idx="1">
                  <c:v>45</c:v>
                </c:pt>
                <c:pt idx="2">
                  <c:v>20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10</c:v>
                </c:pt>
                <c:pt idx="1">
                  <c:v>15</c:v>
                </c:pt>
                <c:pt idx="2">
                  <c:v>25</c:v>
                </c:pt>
              </c:numCache>
            </c:numRef>
          </c:val>
        </c:ser>
        <c:gapWidth val="150"/>
        <c:overlap val="100"/>
        <c:axId val="111111111"/>
        <c:axId val="222222222"/>
      </c:barChart>
      <c:catAx>
        <c:axId val="111111111"/>
        <c:scaling>
          <c:orientation val="minMax"/>
        </c:scaling>
        <c:delete val="0"/>
        <c:axPos val="b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l"/>
        <c:majorGridlines/>
        <c:numFmt formatCode="0%" sourceLinked="0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bar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30</c:v>
                </c:pt>
                <c:pt idx="1">
                  <c:v>45</c:v>
                </c:pt>
                <c:pt idx="2">
                  <c:v>20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10</c:v>
                </c:pt>
                <c:pt idx="1">
                  <c:v>15</c:v>
                </c:pt>
                <c:pt idx="2">
                  <c:v>25</c:v>
                </c:pt>
              </c:numCache>
            </c:numRef>
          </c:val>
        </c:ser>
        <c:gapWidth val="150"/>
        <c:overlap val="100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  <c:max val="60"/>
          <c:min val="0"/>
        </c:scaling>
        <c:delete val="0"/>
        <c:axPos val="b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between"/>
        <c:majorUnit val="20"/>
      </c:valAx>
    </c:plotArea>
    <c:plotVisOnly val="1"/>
  </c:chart>
</c:chartSpace>
</file>

<file path=word/charts/bar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30</c:v>
                </c:pt>
                <c:pt idx="1">
                  <c:v>45</c:v>
                </c:pt>
                <c:pt idx="2">
                  <c:v>20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out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  <c:max val="60"/>
          <c:min val="0"/>
        </c:scaling>
        <c:delete val="0"/>
        <c:axPos val="b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between"/>
        <c:majorUnit val="20"/>
      </c:valAx>
    </c:plotArea>
    <c:plotVisOnly val="1"/>
  </c:chart>
</c:chartSpace>
</file>

<file path=word/charts/bar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30</c:v>
                </c:pt>
                <c:pt idx="1">
                  <c:v>-45</c:v>
                </c:pt>
                <c:pt idx="2">
                  <c:v>20</c:v>
                </c:pt>
              </c:numCache>
            </c:numRef>
          </c:val>
        </c:ser>
        <c:ser>
          <c:idx val="1"/>
          <c:order val="1"/>
          <c:tx>
            <c:strRef>
              <c:f>Sheet1!$B$2</c:f>
              <c:strCache>
                <c:ptCount val="1"/>
                <c:pt idx="0">
                  <c:v>Others</c:v>
                </c:pt>
              </c:strCache>
            </c:strRef>
          </c:tx>
          <c:spPr>
            <a:solidFill>
              <a:srgbClr val="ED7D31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10</c:v>
                </c:pt>
                <c:pt idx="1">
                  <c:v>15</c:v>
                </c:pt>
                <c:pt idx="2">
                  <c:v>25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out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</c:scaling>
        <c:delete val="0"/>
        <c:axPos val="b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between"/>
      </c:valAx>
    </c:plotArea>
    <c:plotVisOnly val="1"/>
  </c:chart>
</c:chartSpace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autoTitleDeleted val="1"/>
    <c:plotArea>
      <c:layout>
        <c:manualLayout>
          <c:layoutTarget val="inner"/>
          <c:xMode val="edge"/>
          <c:yMode val="edge"/>
          <c:x val="0.25"/>
          <c:y val="0.1"/>
          <c:w val="0.65"/>
          <c:h val="0.7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Units</c:v>
                </c:pt>
              </c:strCache>
            </c:strRef>
          </c:tx>
          <c:spPr>
            <a:solidFill>
              <a:srgbClr val="4472C4"/>
            </a:solidFill>
            <a:ln>
              <a:noFill/>
            </a:ln>
          </c:spPr>
          <c:cat>
            <c:strRef>
              <c:f>Sheet1!$A$2:$A$4</c:f>
              <c:strCache>
                <c:ptCount val="3"/>
                <c:pt idx="0">
                  <c:v>One</c:v>
                </c:pt>
                <c:pt idx="1">
                  <c:v>Two</c:v>
                </c:pt>
                <c:pt idx="2">
                  <c:v>Three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30</c:v>
                </c:pt>
                <c:pt idx="1">
                  <c:v>45</c:v>
                </c:pt>
                <c:pt idx="2">
                  <c:v>20</c:v>
                </c:pt>
              </c:numCache>
            </c:numRef>
          </c:val>
        </c:ser>
        <c:gapWidth val="150"/>
        <c:overlap val="-27"/>
        <c:axId val="111111111"/>
        <c:axId val="222222222"/>
      </c:barChart>
      <c:catAx>
        <c:axId val="111111111"/>
        <c:scaling>
          <c:orientation val="minMax"/>
        </c:scaling>
        <c:delete val="0"/>
        <c:axPos val="l"/>
        <c:majorTickMark val="none"/>
        <c:minorTickMark val="none"/>
        <c:tickLblPos val="nextTo"/>
        <c:crossAx val="222222222"/>
        <c:crosses val="autoZero"/>
        <c:auto val="1"/>
        <c:lblAlgn val="ctr"/>
        <c:lblOffset val="100"/>
      </c:catAx>
      <c:valAx>
        <c:axId val="222222222"/>
        <c:scaling>
          <c:orientation val="minMax"/>
          <c:max val="60"/>
          <c:min val="0"/>
        </c:scaling>
        <c:delete val="0"/>
        <c:axPos val="b"/>
        <c:majorGridlines/>
        <c:numFmt formatCode="General" sourceLinked="0"/>
        <c:majorTickMark val="none"/>
        <c:minorTickMark val="none"/>
        <c:tickLblPos val="nextTo"/>
        <c:crossAx val="111111111"/>
        <c:crosses val="autoZero"/>
        <c:crossBetween val="between"/>
        <c:majorUnit val="20"/>
      </c:valAx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