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600" name="Chart 6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01" name="Chart 6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02" name="Chart 6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2286000" cy="1371600"/>
            <wp:docPr id="603" name="Chart 6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04" name="Chart 6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05" name="Chart 6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4000000</c:v>
                </c:pt>
                <c:pt idx="1">
                  <c:v>8000000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000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111111111"/>
        <c:crosses val="autoZero"/>
        <c:crossBetween val="between"/>
        <c:majorUnit val="5000000"/>
      </c:val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Category number one</c:v>
                </c:pt>
                <c:pt idx="1">
                  <c:v>Category number one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one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one"/>
        <c:txPr>
          <a:bodyPr/>
          <a:lstStyle/>
          <a:p>
            <a:pPr>
              <a:defRPr sz="1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