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column,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>First column, second line.</w:t>
      </w:r>
      <w:r>
        <w:rPr>
          <w:rFonts w:ascii="Times New Roman" w:hAnsi="Times New Roman"/>
          <w:sz w:val="24"/>
        </w:rPr>
        <w:br w:type="column"/>
      </w:r>
      <w:r>
        <w:rPr>
          <w:rFonts w:ascii="Times New Roman" w:hAnsi="Times New Roman"/>
          <w:sz w:val="24"/>
        </w:rPr>
        <w:t>Second column opens here.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column, another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br w:type="column"/>
      </w:r>
      <w:r>
        <w:rPr>
          <w:rFonts w:ascii="Times New Roman" w:hAnsi="Times New Roman"/>
          <w:sz w:val="24"/>
        </w:rPr>
        <w:t>Third column opens here.</w:t>
      </w:r>
    </w:p>
    <w:sectPr>
      <w:pgSz w:w="12240" w:h="15840"/>
      <w:pgMar w:top="1440" w:right="1440" w:bottom="1440" w:left="1440" w:header="720" w:footer="720" w:gutter="0"/>
      <w:cols w:num="3" w:space="720" w:equalWidth="0">
        <w:col w:w="2880" w:space="720"/>
        <w:col w:w="2160" w:space="720"/>
        <w:col w:w="2880"/>
      </w:cols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