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Before the control.</w:t>
      </w:r>
    </w:p>
    <w:sdt>
      <w:sdtPr>
        <w:id w:val="71"/>
        <w:lock w:val="sdtLocked"/>
      </w:sdtPr>
      <w:sdtContent>
        <w:p>
          <w:pPr>
            <w:spacing w:before="0" w:after="0" w:line="240" w:lineRule="auto"/>
          </w:pPr>
          <w:r>
            <w:rPr>
              <w:rFonts w:ascii="Times New Roman" w:hAnsi="Times New Roman"/>
              <w:sz w:val="24"/>
            </w:rPr>
            <w:t xml:space="preserve">Inside a control.</w:t>
          </w:r>
        </w:p>
      </w:sdtContent>
    </w:sdt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the control.</w:t>
      </w:r>
    </w:p>
    <w:sdt>
      <w:sdtPr>
        <w:id w:val="72"/>
        <w:lock w:val="sdtLocked"/>
      </w:sdtPr>
      <w:sdtContent>
        <w:tbl>
          <w:tblPr>
            <w:tblW w:w="4000" w:type="dxa"/>
            <w:tblBorders>
              <w:top w:val="single" w:sz="4"/>
              <w:left w:val="single" w:sz="4"/>
              <w:bottom w:val="single" w:sz="4"/>
              <w:right w:val="single" w:sz="4"/>
            </w:tblBorders>
            <w:tblLayout w:type="fixed"/>
          </w:tblPr>
          <w:tblGrid>
            <w:gridCol w:w="4000"/>
          </w:tblGrid>
          <w:tr>
            <w:tc>
              <w:tcPr>
                <w:tcW w:w="4000" w:type="dxa"/>
              </w:tcPr>
              <w:p>
                <w:pPr>
                  <w:spacing w:before="0" w:after="0" w:line="240" w:lineRule="auto"/>
                </w:pPr>
                <w:r>
                  <w:rPr>
                    <w:rFonts w:ascii="Times New Roman" w:hAnsi="Times New Roman"/>
                    <w:sz w:val="24"/>
                  </w:rPr>
                  <w:t xml:space="preserve">A table inside a control.</w:t>
                </w:r>
              </w:p>
            </w:tc>
          </w:tr>
        </w:tbl>
      </w:sdtContent>
    </w:sdt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Between the tables.</w:t>
      </w:r>
    </w:p>
    <w:tbl>
      <w:tblPr>
        <w:tblW w:w="4000" w:type="dxa"/>
        <w:tblBorders>
          <w:top w:val="single" w:sz="4"/>
          <w:left w:val="single" w:sz="4"/>
          <w:bottom w:val="single" w:sz="4"/>
          <w:right w:val="single" w:sz="4"/>
        </w:tblBorders>
        <w:tblLayout w:type="fixed"/>
      </w:tblPr>
      <w:tblGrid>
        <w:gridCol w:w="4000"/>
      </w:tblGrid>
      <w:tr>
        <w:tc>
          <w:tcPr>
            <w:tcW w:w="4000" w:type="dxa"/>
          </w:tcPr>
          <w:sdt>
            <w:sdtPr>
              <w:id w:val="73"/>
              <w:lock w:val="sdtLocked"/>
            </w:sdtPr>
            <w:sdtContent>
              <w:p>
                <w:pPr>
                  <w:spacing w:before="0" w:after="0" w:line="240" w:lineRule="auto"/>
                </w:pPr>
                <w:r>
                  <w:rPr>
                    <w:rFonts w:ascii="Times New Roman" w:hAnsi="Times New Roman"/>
                    <w:sz w:val="24"/>
                  </w:rPr>
                  <w:t xml:space="preserve">A control inside a cell.</w:t>
                </w:r>
              </w:p>
            </w:sdtContent>
          </w:sdt>
        </w:tc>
      </w:tr>
    </w:tbl>
    <w:sdt>
      <w:sdtPr>
        <w:id w:val="74"/>
        <w:lock w:val="sdtLocked"/>
      </w:sdtPr>
      <w:sdtContent>
        <w:sdt>
          <w:sdtPr>
            <w:id w:val="75"/>
            <w:lock w:val="sdtLocked"/>
          </w:sdtPr>
          <w:sdtContent>
            <w:p>
              <w:pPr>
                <w:spacing w:before="0" w:after="0" w:line="240" w:lineRule="auto"/>
              </w:pPr>
              <w:r>
                <w:rPr>
                  <w:rFonts w:ascii="Times New Roman" w:hAnsi="Times New Roman"/>
                  <w:sz w:val="24"/>
                </w:rPr>
                <w:t xml:space="preserve">Two controls deep.</w:t>
              </w:r>
            </w:p>
          </w:sdtContent>
        </w:sdt>
      </w:sdtContent>
    </w:sdt>
    <mc:AlternateContent xmlns:mc="http://schemas.openxmlformats.org/markup-compatibility/2006" xmlns:w14="http://schemas.microsoft.com/office/word/2010/wordml">
      <mc:Choice Requires="w14">
        <w:p>
          <w:pPr>
            <w:spacing w:before="0" w:after="0" w:line="240" w:lineRule="auto"/>
          </w:pPr>
          <w:r>
            <w:rPr>
              <w:rFonts w:ascii="Times New Roman" w:hAnsi="Times New Roman"/>
              <w:sz w:val="24"/>
            </w:rPr>
            <w:t xml:space="preserve">The choice, not the fallback.</w:t>
          </w:r>
        </w:p>
      </mc:Choice>
      <mc:Fallback>
        <w:p>
          <w:pPr>
            <w:spacing w:before="0" w:after="0" w:line="240" w:lineRule="auto"/>
          </w:pPr>
          <w:r>
            <w:rPr>
              <w:rFonts w:ascii="Times New Roman" w:hAnsi="Times New Roman"/>
              <w:sz w:val="24"/>
            </w:rPr>
            <w:t xml:space="preserve">The fallback, not the choice.</w:t>
          </w:r>
        </w:p>
      </mc:Fallback>
    </mc:AlternateContent>
    <w:customXml w:element="thing">
      <w:p>
        <w:pPr>
          <w:spacing w:before="0" w:after="0" w:line="240" w:lineRule="auto"/>
        </w:pPr>
        <w:r>
          <w:rPr>
            <w:rFonts w:ascii="Times New Roman" w:hAnsi="Times New Roman"/>
            <w:sz w:val="24"/>
          </w:rPr>
          <w:t xml:space="preserve">Inside custom XML.</w:t>
        </w:r>
      </w:p>
    </w:customXm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 line with a note in a control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sectPr>
      <w:headerReference w:type="default" r:id="rIdHF1"/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sdt>
      <w:sdtPr>
        <w:id w:val="70"/>
        <w:lock w:val="sdtLocked"/>
      </w:sdtPr>
      <w:sdtContent>
        <w:p>
          <w:pPr>
            <w:pStyle w:val="FootnoteText"/>
          </w:pPr>
          <w:r>
            <w:rPr>
              <w:rStyle w:val="FootnoteReference"/>
              <w:rFonts w:ascii="Times New Roman" w:hAnsi="Times New Roman"/>
              <w:sz w:val="20"/>
            </w:rPr>
            <w:footnoteRef/>
          </w:r>
          <w:r>
            <w:rPr>
              <w:rFonts w:ascii="Times New Roman" w:hAnsi="Times New Roman"/>
              <w:sz w:val="20"/>
            </w:rPr>
            <w:t xml:space="preserve"> A note wrapped in a control.</w:t>
          </w:r>
        </w:p>
      </w:sdtContent>
    </w:sdt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sdt>
    <w:sdtPr>
      <w:id w:val="76"/>
      <w:lock w:val="sdtLocked"/>
    </w:sdtPr>
    <w:sdtContent>
      <w:p>
        <w:pPr>
          <w:spacing w:before="0" w:after="0" w:line="240" w:lineRule="auto"/>
        </w:pPr>
        <w:r>
          <w:rPr>
            <w:rFonts w:ascii="Times New Roman" w:hAnsi="Times New Roman"/>
            <w:sz w:val="24"/>
          </w:rPr>
          <w:t xml:space="preserve">A running head in a control.</w:t>
        </w:r>
      </w:p>
    </w:sdtContent>
  </w:sdt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HF1" Type="http://schemas.openxmlformats.org/officeDocument/2006/relationships/header" Target="header1.xml"/>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