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 xml:space="preserve"> and another one</w:t>
      </w:r>
      <w:r>
        <w:rPr>
          <w:rStyle w:val="FootnoteReference"/>
        </w:rPr>
        <w:foot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45 of sixty, which carries a note</w:t>
      </w:r>
      <w:r>
        <w:rPr>
          <w:rStyle w:val="FootnoteReference"/>
        </w:rPr>
        <w:foot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53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57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60 of sixty.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The first note, at the foot of the first page.</w:t>
      </w:r>
    </w:p>
  </w:footnote>
  <w:footnote w:id="2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second note on the same page as the first.</w:t>
      </w:r>
    </w:p>
  </w:footnote>
  <w:footnote w:id="3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belonging to the second page.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