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Pointed Hebrew, and the same without its points: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שָׁלוֹם עוֹלָם</w:t>
      </w:r>
    </w:p>
    <w:p>
      <w:pPr>
        <w:bidi/>
        <w:spacing w:before="0" w:after="0" w:line="240" w:lineRule="auto"/>
      </w:pPr>
      <w:r>
        <w:rPr>
          <w:rFonts w:ascii="Times New Roman" w:hAnsi="Times New Roman"/>
          <w:sz w:val="24"/>
        </w:rPr>
        <w:t xml:space="preserve">שלום עולם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Latin with a mark of its own: q́ a̧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