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Alpha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alpha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after-alpha: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Beta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beta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46.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Gamma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gamma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after-gamma: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STYLEREF "Heading 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foot: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 xml:space="preserve">head: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  <w:r>
      <w:rPr>
        <w:rFonts w:ascii="Times New Roman" w:hAnsi="Times New Roman"/>
        <w:sz w:val="24"/>
      </w:rPr>
      <w:t xml:space="preserve"> / last: </w:t>
    </w: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STYLEREF "Heading 1" \l </w:instrText>
    </w:r>
    <w:r>
      <w:rPr>
        <w:rFonts w:ascii="Times New Roman" w:hAnsi="Times New Roman"/>
        <w:sz w:val="24"/>
      </w:rPr>
      <w:fldChar w:fldCharType="separate"/>
    </w:r>
    <w:r>
      <w:rPr>
        <w:rFonts w:ascii="Times New Roman" w:hAnsi="Times New Roman"/>
        <w:sz w:val="24"/>
      </w:rPr>
      <w:t/>
    </w:r>
    <w:r>
      <w:rPr>
        <w:rFonts w:ascii="Times New Roman" w:hAnsi="Times New Roman"/>
        <w:sz w:val="24"/>
      </w:rPr>
      <w:fldChar w:fldCharType="end"/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