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Opening</w:t>
        <w:tab/>
        <w:t>Centred</w:t>
        <w:tab/>
        <w:t>1.5</w:t>
        <w:tab/>
        <w:t>Right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Second</w:t>
        <w:tab/>
        <w:t>Also centred</w:t>
        <w:tab/>
        <w:t>22.75</w:t>
        <w:tab/>
        <w:t>Aligned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Third</w:t>
        <w:tab/>
        <w:t>A much wider centred run</w:t>
        <w:tab/>
        <w:t>333.125</w:t>
        <w:tab/>
        <w:t>End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Fourth</w:t>
        <w:tab/>
        <w:t>Middle</w:t>
        <w:tab/>
        <w:t>Total</w:t>
        <w:tab/>
        <w:t>Last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A left run wide enough to overrun the centre stop it was aimed at</w:t>
        <w:tab/>
        <w:t>Centred</w:t>
        <w:tab/>
        <w:t>0.5</w:t>
        <w:tab/>
        <w:t>Over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