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6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7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8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9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10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11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12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13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14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15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16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17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18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19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20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21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22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23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24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25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26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27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28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29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30, which carries the long note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31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32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33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34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35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36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37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38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39 of forty.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40 of forty.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  <w:spacing w:before="0" w:after="0" w:line="240" w:lineRule="auto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Line 1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3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4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5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6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7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8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9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10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11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12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13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14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15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16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17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18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19 of a note far too long for the foot of one page.</w:t>
      </w:r>
    </w:p>
    <w:p>
      <w:pPr>
        <w:pStyle w:val="FootnoteText"/>
        <w:spacing w:before="0" w:after="0" w:line="240" w:lineRule="auto"/>
      </w:pPr>
      <w:r>
        <w:rPr>
          <w:rFonts w:ascii="Times New Roman" w:hAnsi="Times New Roman"/>
          <w:sz w:val="20"/>
        </w:rPr>
        <w:t xml:space="preserve">Line 20 of a note far too long for the foot of one page.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Footnotes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