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A sentence with a note</w:t>
      </w:r>
      <w:r>
        <w:rPr>
          <w:rStyle w:val="FootnoteReference"/>
        </w:rPr>
        <w:footnoteReference w:id="1"/>
      </w:r>
      <w:r>
        <w:rPr>
          <w:rFonts w:ascii="Times New Roman" w:hAnsi="Times New Roman"/>
          <w:sz w:val="24"/>
        </w:rPr>
        <w:t xml:space="preserve"> and another one</w:t>
      </w:r>
      <w:r>
        <w:rPr>
          <w:rStyle w:val="FootnoteReference"/>
        </w:rPr>
        <w:footnoteReference w:id="2"/>
      </w:r>
      <w:r>
        <w:rPr>
          <w:rFonts w:ascii="Times New Roman" w:hAnsi="Times New Roman"/>
          <w:sz w:val="24"/>
        </w:rPr>
        <w:t>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1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2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3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4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5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6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7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8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9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10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11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12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13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14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15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16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17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18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19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20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21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22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23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24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25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26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27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28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29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30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31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32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33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34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35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36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37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38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39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40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41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42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43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44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45 of sixty, which carries a note</w:t>
      </w:r>
      <w:r>
        <w:rPr>
          <w:rStyle w:val="FootnoteReference"/>
        </w:rPr>
        <w:footnoteReference w:id="3"/>
      </w:r>
      <w:r>
        <w:rPr>
          <w:rFonts w:ascii="Times New Roman" w:hAnsi="Times New Roman"/>
          <w:sz w:val="24"/>
        </w:rPr>
        <w:t>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46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47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48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49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50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51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52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53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54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55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56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57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58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59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60 of sixty.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  <w:rFonts w:ascii="Times New Roman" w:hAnsi="Times New Roman"/>
          <w:sz w:val="20"/>
        </w:rPr>
        <w:footnoteRef/>
      </w:r>
      <w:r>
        <w:rPr>
          <w:rFonts w:ascii="Times New Roman" w:hAnsi="Times New Roman"/>
          <w:sz w:val="20"/>
        </w:rPr>
        <w:t xml:space="preserve"> The first note, at the foot of the first page.</w:t>
      </w:r>
    </w:p>
  </w:footnote>
  <w:footnote w:id="2">
    <w:p>
      <w:pPr>
        <w:pStyle w:val="FootnoteText"/>
      </w:pPr>
      <w:r>
        <w:rPr>
          <w:rStyle w:val="FootnoteReference"/>
          <w:rFonts w:ascii="Times New Roman" w:hAnsi="Times New Roman"/>
          <w:sz w:val="20"/>
        </w:rPr>
        <w:footnoteRef/>
      </w:r>
      <w:r>
        <w:rPr>
          <w:rFonts w:ascii="Times New Roman" w:hAnsi="Times New Roman"/>
          <w:sz w:val="20"/>
        </w:rPr>
        <w:t xml:space="preserve"> A second note on the same page as the first.</w:t>
      </w:r>
    </w:p>
  </w:footnote>
  <w:footnote w:id="3">
    <w:p>
      <w:pPr>
        <w:pStyle w:val="FootnoteText"/>
      </w:pPr>
      <w:r>
        <w:rPr>
          <w:rStyle w:val="FootnoteReference"/>
          <w:rFonts w:ascii="Times New Roman" w:hAnsi="Times New Roman"/>
          <w:sz w:val="20"/>
        </w:rPr>
        <w:footnoteRef/>
      </w:r>
      <w:r>
        <w:rPr>
          <w:rFonts w:ascii="Times New Roman" w:hAnsi="Times New Roman"/>
          <w:sz w:val="20"/>
        </w:rPr>
        <w:t xml:space="preserve"> A note belonging to the second page.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Footnotes" Type="http://schemas.openxmlformats.org/officeDocument/2006/relationships/footnotes" Target="footnote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