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Babbage.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"Babbage"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Engine:difference.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"Engine:difference"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Engine:analytical.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"Engine:analytical"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Arithmetic.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"Arithmetic"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INDEX \h "A" \c "1"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Index1">
    <w:name w:val="index 1"/>
    <w:pPr>
      <w:spacing w:before="0" w:after="0" w:line="240" w:lineRule="auto"/>
    </w:pPr>
    <w:rPr>
      <w:rFonts w:ascii="Times New Roman" w:hAnsi="Times New Roman"/>
      <w:sz w:val="24"/>
    </w:rPr>
  </w:style>
  <w:style w:type="paragraph" w:styleId="Index2">
    <w:name w:val="index 2"/>
    <w:pPr>
      <w:spacing w:before="0" w:after="0" w:line="240" w:lineRule="auto"/>
      <w:ind w:left="220"/>
    </w:pPr>
    <w:rPr>
      <w:rFonts w:ascii="Times New Roman" w:hAnsi="Times New Roman"/>
      <w:sz w:val="24"/>
    </w:rPr>
  </w:style>
  <w:style w:type="paragraph" w:styleId="IndexHeading">
    <w:name w:val="index heading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