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An opening paragraph of its own, written to run to two lines and no further, so that what follows starts part-way through the page.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6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7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8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9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10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16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17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18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19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20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21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22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23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24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25 of twenty-six, written at some length so that it runs to a third line on a page of this width rather than stopping short on the second one, which is what makes a break fall inside it.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Paragraph number 26 of twenty-six, written at some length so that it runs to a third line on a page of this width rather than stopping short on the second one, which is what makes a break fall inside it.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