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Nearly equal content.</w:t>
      </w:r>
    </w:p>
    <w:tbl>
      <w:tblPr>
        <w:tblW w:w="648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  <w:tc>
          <w:tcPr>
            <w:shd w:val="clear" w:color="auto" w:fill="E2EFD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c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Very unequal content.</w:t>
      </w:r>
    </w:p>
    <w:tbl>
      <w:tblPr>
        <w:tblW w:w="648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 column holding a good deal more than the others do</w:t>
            </w:r>
          </w:p>
        </w:tc>
        <w:tc>
          <w:tcPr>
            <w:shd w:val="clear" w:color="auto" w:fill="E2EFD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c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Three widths that differ.</w:t>
      </w:r>
    </w:p>
    <w:tbl>
      <w:tblPr>
        <w:tblW w:w="648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iiii</w:t>
            </w:r>
          </w:p>
        </w:tc>
        <w:tc>
          <w:tcPr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MMMM</w:t>
            </w:r>
          </w:p>
        </w:tc>
        <w:tc>
          <w:tcPr>
            <w:shd w:val="clear" w:color="auto" w:fill="E2EFD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wwwwwwww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Narrower than the content wants.</w:t>
      </w:r>
    </w:p>
    <w:tbl>
      <w:tblPr>
        <w:tblW w:w="288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 column holding rather more than its share</w:t>
            </w:r>
          </w:p>
        </w:tc>
        <w:tc>
          <w:tcPr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and another beside it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A share of the measure.</w:t>
      </w:r>
    </w:p>
    <w:tbl>
      <w:tblPr>
        <w:tblW w:w="2500" w:type="pct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  <w:tc>
          <w:tcPr>
            <w:shd w:val="clear" w:color="auto" w:fill="E2EFD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c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The cells stating widths too.</w:t>
      </w:r>
    </w:p>
    <w:tbl>
      <w:tblPr>
        <w:tblW w:w="648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tcW w:w="1440" w:type="dxa"/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tcW w:w="1440" w:type="dxa"/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  <w:tc>
          <w:tcPr>
            <w:tcW w:w="1440" w:type="dxa"/>
            <w:shd w:val="clear" w:color="auto" w:fill="E2EFD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c</w:t>
            </w:r>
          </w:p>
        </w:tc>
      </w:tr>
    </w:tbl>
    <w:p>
      <w:pPr>
        <w:pageBreakBefore/>
        <w:spacing w:before="0" w:after="0" w:line="240" w:lineRule="auto"/>
      </w:pPr>
      <w:r>
        <w:rPr>
          <w:rFonts w:ascii="Times New Roman" w:hAnsi="Times New Roman"/>
          <w:sz w:val="24"/>
        </w:rPr>
        <w:t xml:space="preserve">Wider than the page allows.</w:t>
      </w:r>
    </w:p>
    <w:tbl>
      <w:tblPr>
        <w:tblW w:w="14400" w:type="dxa"/>
        <w:tblCellMar>
          <w:left w:w="0" w:type="dxa"/>
          <w:right w:w="0" w:type="dxa"/>
          <w:top w:w="0" w:type="dxa"/>
          <w:bottom w:w="0" w:type="dxa"/>
        </w:tblCellMar>
      </w:tblPr>
      <w:tr>
        <w:tc>
          <w:tcPr>
            <w:shd w:val="clear" w:color="auto" w:fill="DEEBF7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a</w:t>
            </w:r>
          </w:p>
        </w:tc>
        <w:tc>
          <w:tcPr>
            <w:shd w:val="clear" w:color="auto" w:fill="FCE4D6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b</w:t>
            </w:r>
          </w:p>
        </w:tc>
        <w:tc>
          <w:tcPr>
            <w:shd w:val="clear" w:color="auto" w:fill="E2EFDA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sz w:val="24"/>
              </w:rPr>
              <w:t>c</w:t>
            </w:r>
          </w:p>
        </w:tc>
      </w:tr>
    </w:tbl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