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blPr>
        <w:tblCellMar>
          <w:left w:w="0" w:type="dxa"/>
          <w:right w:w="0" w:type="dxa"/>
          <w:top w:w="0" w:type="dxa"/>
          <w:bottom w:w="0" w:type="dxa"/>
        </w:tblCellMar>
      </w:tblP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BBBBBBBBBB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CCCCCCCCCCCCCCCCCCCC</w:t>
            </w:r>
          </w:p>
        </w:tc>
      </w:tr>
      <w:tr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e0</w:t>
            </w:r>
          </w:p>
        </w:tc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e1</w:t>
            </w:r>
          </w:p>
        </w:tc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e2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Reference paragraph.</w:t>
      </w:r>
    </w:p>
    <w:tbl>
      <w:tblPr>
        <w:tblCellMar>
          <w:left w:w="0" w:type="dxa"/>
          <w:right w:w="0" w:type="dxa"/>
          <w:top w:w="0" w:type="dxa"/>
          <w:bottom w:w="0" w:type="dxa"/>
        </w:tblCellMar>
      </w:tblPr>
      <w:tblGrid>
        <w:gridCol w:w="3120"/>
        <w:gridCol w:w="3120"/>
        <w:gridCol w:w="312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BBBBBBBBBB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CCCCCCCCCCCCCCCCCCCC</w:t>
            </w:r>
          </w:p>
        </w:tc>
      </w:tr>
      <w:tr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e0</w:t>
            </w:r>
          </w:p>
        </w:tc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e1</w:t>
            </w:r>
          </w:p>
        </w:tc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e2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Reference paragraph.</w:t>
      </w:r>
    </w:p>
    <w:tbl>
      <w:tblPr>
        <w:tblCellMar>
          <w:left w:w="0" w:type="dxa"/>
          <w:right w:w="0" w:type="dxa"/>
          <w:top w:w="0" w:type="dxa"/>
          <w:bottom w:w="0" w:type="dxa"/>
        </w:tblCellMar>
      </w:tblPr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Short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This cell holds a great deal more text than the others do, far more than can fit on one line at this size.</w:t>
            </w:r>
          </w:p>
        </w:tc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Mid length here</w:t>
            </w:r>
          </w:p>
        </w:tc>
      </w:tr>
      <w:tr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e0</w:t>
            </w:r>
          </w:p>
        </w:tc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e1</w:t>
            </w:r>
          </w:p>
        </w:tc>
        <w:tc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sz w:val="24"/>
              </w:rPr>
              <w:t>e2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