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table.</w:t>
      </w:r>
    </w:p>
    <w:tbl>
      <w:tblPr>
        <w:tblW w:w="9360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Region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Units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Revenue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North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1240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48200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South</w:t>
            </w:r>
          </w:p>
        </w:tc>
        <w:tc>
          <w:tcPr>
            <w:gridSpan w:val="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A spanned cell whose text is long enough that it has to wrap onto more than one line.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table.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