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13.xml" ContentType="application/vnd.openxmlformats-officedocument.drawingml.chart+xml"/>
  <Override PartName="/word/charts/chart14.xml" ContentType="application/vnd.openxmlformats-officedocument.drawingml.chart+xml"/>
  <Override PartName="/word/charts/chart15.xml" ContentType="application/vnd.openxmlformats-officedocument.drawingml.chart+xml"/>
  <Override PartName="/word/charts/chart16.xml" ContentType="application/vnd.openxmlformats-officedocument.drawingml.chart+xml"/>
  <Override PartName="/word/charts/chart17.xml" ContentType="application/vnd.openxmlformats-officedocument.drawingml.chart+xml"/>
  <Override PartName="/word/charts/chart18.xml" ContentType="application/vnd.openxmlformats-officedocument.drawingml.chart+xml"/>
  <Override PartName="/word/charts/chart19.xml" ContentType="application/vnd.openxmlformats-officedocument.drawingml.chart+xml"/>
  <Override PartName="/word/charts/chart20.xml" ContentType="application/vnd.openxmlformats-officedocument.drawingml.chart+xml"/>
  <Override PartName="/word/charts/chart21.xml" ContentType="application/vnd.openxmlformats-officedocument.drawingml.chart+xml"/>
  <Override PartName="/word/charts/chart22.xml" ContentType="application/vnd.openxmlformats-officedocument.drawingml.chart+xml"/>
  <Override PartName="/word/charts/chart23.xml" ContentType="application/vnd.openxmlformats-officedocument.drawingml.chart+xml"/>
  <Override PartName="/word/charts/chart24.xml" ContentType="application/vnd.openxmlformats-officedocument.drawingml.chart+xml"/>
  <Override PartName="/word/charts/chart25.xml" ContentType="application/vnd.openxmlformats-officedocument.drawingml.chart+xml"/>
  <Override PartName="/word/charts/chart26.xml" ContentType="application/vnd.openxmlformats-officedocument.drawingml.chart+xml"/>
  <Override PartName="/word/charts/chart27.xml" ContentType="application/vnd.openxmlformats-officedocument.drawingml.chart+xml"/>
  <Override PartName="/word/charts/chart28.xml" ContentType="application/vnd.openxmlformats-officedocument.drawingml.chart+xml"/>
  <Override PartName="/word/charts/chart29.xml" ContentType="application/vnd.openxmlformats-officedocument.drawingml.chart+xml"/>
  <Override PartName="/word/charts/chart30.xml" ContentType="application/vnd.openxmlformats-officedocument.drawingml.chart+xml"/>
  <Override PartName="/word/charts/chart31.xml" ContentType="application/vnd.openxmlformats-officedocument.drawingml.chart+xml"/>
  <Override PartName="/word/charts/chart32.xml" ContentType="application/vnd.openxmlformats-officedocument.drawingml.chart+xml"/>
  <Override PartName="/word/charts/chart33.xml" ContentType="application/vnd.openxmlformats-officedocument.drawingml.chart+xml"/>
  <Override PartName="/word/charts/chart34.xml" ContentType="application/vnd.openxmlformats-officedocument.drawingml.chart+xml"/>
  <Override PartName="/word/charts/chart35.xml" ContentType="application/vnd.openxmlformats-officedocument.drawingml.chart+xml"/>
  <Override PartName="/word/charts/chart36.xml" ContentType="application/vnd.openxmlformats-officedocument.drawingml.chart+xml"/>
  <Override PartName="/word/charts/chart37.xml" ContentType="application/vnd.openxmlformats-officedocument.drawingml.chart+xml"/>
  <Override PartName="/word/charts/chart38.xml" ContentType="application/vnd.openxmlformats-officedocument.drawingml.chart+xml"/>
  <Override PartName="/word/charts/chart39.xml" ContentType="application/vnd.openxmlformats-officedocument.drawingml.chart+xml"/>
  <Override PartName="/word/charts/chart40.xml" ContentType="application/vnd.openxmlformats-officedocument.drawingml.chart+xml"/>
  <Override PartName="/word/charts/chart41.xml" ContentType="application/vnd.openxmlformats-officedocument.drawingml.chart+xml"/>
  <Override PartName="/word/charts/chart42.xml" ContentType="application/vnd.openxmlformats-officedocument.drawingml.chart+xml"/>
  <Override PartName="/word/charts/chart43.xml" ContentType="application/vnd.openxmlformats-officedocument.drawingml.chart+xml"/>
  <Override PartName="/word/charts/chart44.xml" ContentType="application/vnd.openxmlformats-officedocument.drawingml.chart+xml"/>
  <Override PartName="/word/charts/chart45.xml" ContentType="application/vnd.openxmlformats-officedocument.drawingml.chart+xml"/>
  <Override PartName="/word/charts/chart46.xml" ContentType="application/vnd.openxmlformats-officedocument.drawingml.chart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drawing>
          <wp:inline distT="0" distB="0" distL="0" distR="0">
            <wp:extent cx="4572000" cy="2743200"/>
            <wp:docPr id="2401" name="Chart 240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"/>
              </a:graphicData>
            </a:graphic>
          </wp:inline>
        </w:drawing>
      </w:r>
    </w:p>
    <w:p>
      <w:pPr>
        <w:spacing w:before="0" w:after="0" w:line="240" w:lineRule="auto"/>
      </w:pPr>
      <w:r>
        <w:t>15/20 p110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02" name="Chart 240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"/>
              </a:graphicData>
            </a:graphic>
          </wp:inline>
        </w:drawing>
      </w:r>
    </w:p>
    <w:p>
      <w:pPr>
        <w:spacing w:before="0" w:after="0" w:line="240" w:lineRule="auto"/>
      </w:pPr>
      <w:r>
        <w:t>15/20 p150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03" name="Chart 240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"/>
              </a:graphicData>
            </a:graphic>
          </wp:inline>
        </w:drawing>
      </w:r>
    </w:p>
    <w:p>
      <w:pPr>
        <w:spacing w:before="0" w:after="0" w:line="240" w:lineRule="auto"/>
      </w:pPr>
      <w:r>
        <w:t>15/20 p190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04" name="Chart 240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"/>
              </a:graphicData>
            </a:graphic>
          </wp:inline>
        </w:drawing>
      </w:r>
    </w:p>
    <w:p>
      <w:pPr>
        <w:spacing w:before="0" w:after="0" w:line="240" w:lineRule="auto"/>
      </w:pPr>
      <w:r>
        <w:t>30/20 p90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05" name="Chart 240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5"/>
              </a:graphicData>
            </a:graphic>
          </wp:inline>
        </w:drawing>
      </w:r>
    </w:p>
    <w:p>
      <w:pPr>
        <w:spacing w:before="0" w:after="0" w:line="240" w:lineRule="auto"/>
      </w:pPr>
      <w:r>
        <w:t>30/20 p140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06" name="Chart 240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6"/>
              </a:graphicData>
            </a:graphic>
          </wp:inline>
        </w:drawing>
      </w:r>
    </w:p>
    <w:p>
      <w:pPr>
        <w:spacing w:before="0" w:after="0" w:line="240" w:lineRule="auto"/>
      </w:pPr>
      <w:r>
        <w:t>30/20 p160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07" name="Chart 240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7"/>
              </a:graphicData>
            </a:graphic>
          </wp:inline>
        </w:drawing>
      </w:r>
    </w:p>
    <w:p>
      <w:pPr>
        <w:spacing w:before="0" w:after="0" w:line="240" w:lineRule="auto"/>
      </w:pPr>
      <w:r>
        <w:t>30/20 p180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08" name="Chart 240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8"/>
              </a:graphicData>
            </a:graphic>
          </wp:inline>
        </w:drawing>
      </w:r>
    </w:p>
    <w:p>
      <w:pPr>
        <w:spacing w:before="0" w:after="0" w:line="240" w:lineRule="auto"/>
      </w:pPr>
      <w:r>
        <w:t>30/20 p220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09" name="Chart 240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9"/>
              </a:graphicData>
            </a:graphic>
          </wp:inline>
        </w:drawing>
      </w:r>
    </w:p>
    <w:p>
      <w:pPr>
        <w:spacing w:before="0" w:after="0" w:line="240" w:lineRule="auto"/>
      </w:pPr>
      <w:r>
        <w:t>30/20 p240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10" name="Chart 241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0"/>
              </a:graphicData>
            </a:graphic>
          </wp:inline>
        </w:drawing>
      </w:r>
    </w:p>
    <w:p>
      <w:pPr>
        <w:spacing w:before="0" w:after="0" w:line="240" w:lineRule="auto"/>
      </w:pPr>
      <w:r>
        <w:t>45/20 p140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11" name="Chart 241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1"/>
              </a:graphicData>
            </a:graphic>
          </wp:inline>
        </w:drawing>
      </w:r>
    </w:p>
    <w:p>
      <w:pPr>
        <w:spacing w:before="0" w:after="0" w:line="240" w:lineRule="auto"/>
      </w:pPr>
      <w:r>
        <w:t>45/20 p180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12" name="Chart 241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2"/>
              </a:graphicData>
            </a:graphic>
          </wp:inline>
        </w:drawing>
      </w:r>
    </w:p>
    <w:p>
      <w:pPr>
        <w:spacing w:before="0" w:after="0" w:line="240" w:lineRule="auto"/>
      </w:pPr>
      <w:r>
        <w:t>45/20 p220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13" name="Chart 241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3"/>
              </a:graphicData>
            </a:graphic>
          </wp:inline>
        </w:drawing>
      </w:r>
    </w:p>
    <w:p>
      <w:pPr>
        <w:spacing w:before="0" w:after="0" w:line="240" w:lineRule="auto"/>
      </w:pPr>
      <w:r>
        <w:t>45/20 p200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14" name="Chart 241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4"/>
              </a:graphicData>
            </a:graphic>
          </wp:inline>
        </w:drawing>
      </w:r>
    </w:p>
    <w:p>
      <w:pPr>
        <w:spacing w:before="0" w:after="0" w:line="240" w:lineRule="auto"/>
      </w:pPr>
      <w:r>
        <w:t>22/20 p100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15" name="Chart 241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5"/>
              </a:graphicData>
            </a:graphic>
          </wp:inline>
        </w:drawing>
      </w:r>
    </w:p>
    <w:p>
      <w:pPr>
        <w:spacing w:before="0" w:after="0" w:line="240" w:lineRule="auto"/>
      </w:pPr>
      <w:r>
        <w:t>22/20 p140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16" name="Chart 241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6"/>
              </a:graphicData>
            </a:graphic>
          </wp:inline>
        </w:drawing>
      </w:r>
    </w:p>
    <w:p>
      <w:pPr>
        <w:spacing w:before="0" w:after="0" w:line="240" w:lineRule="auto"/>
      </w:pPr>
      <w:r>
        <w:t>22/20 p160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17" name="Chart 241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7"/>
              </a:graphicData>
            </a:graphic>
          </wp:inline>
        </w:drawing>
      </w:r>
    </w:p>
    <w:p>
      <w:pPr>
        <w:spacing w:before="0" w:after="0" w:line="240" w:lineRule="auto"/>
      </w:pPr>
      <w:r>
        <w:t>22/20 p180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18" name="Chart 241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8"/>
              </a:graphicData>
            </a:graphic>
          </wp:inline>
        </w:drawing>
      </w:r>
    </w:p>
    <w:p>
      <w:pPr>
        <w:spacing w:before="0" w:after="0" w:line="240" w:lineRule="auto"/>
      </w:pPr>
      <w:r>
        <w:t>22/20 p240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19" name="Chart 241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19"/>
              </a:graphicData>
            </a:graphic>
          </wp:inline>
        </w:drawing>
      </w:r>
    </w:p>
    <w:p>
      <w:pPr>
        <w:spacing w:before="0" w:after="0" w:line="240" w:lineRule="auto"/>
      </w:pPr>
      <w:r>
        <w:t>38/20 p100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20" name="Chart 242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0"/>
              </a:graphicData>
            </a:graphic>
          </wp:inline>
        </w:drawing>
      </w:r>
    </w:p>
    <w:p>
      <w:pPr>
        <w:spacing w:before="0" w:after="0" w:line="240" w:lineRule="auto"/>
      </w:pPr>
      <w:r>
        <w:t>38/20 p120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21" name="Chart 242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1"/>
              </a:graphicData>
            </a:graphic>
          </wp:inline>
        </w:drawing>
      </w:r>
    </w:p>
    <w:p>
      <w:pPr>
        <w:spacing w:before="0" w:after="0" w:line="240" w:lineRule="auto"/>
      </w:pPr>
      <w:r>
        <w:t>38/20 p160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22" name="Chart 242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2"/>
              </a:graphicData>
            </a:graphic>
          </wp:inline>
        </w:drawing>
      </w:r>
    </w:p>
    <w:p>
      <w:pPr>
        <w:spacing w:before="0" w:after="0" w:line="240" w:lineRule="auto"/>
      </w:pPr>
      <w:r>
        <w:t>38/20 p180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23" name="Chart 242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3"/>
              </a:graphicData>
            </a:graphic>
          </wp:inline>
        </w:drawing>
      </w:r>
    </w:p>
    <w:p>
      <w:pPr>
        <w:spacing w:before="0" w:after="0" w:line="240" w:lineRule="auto"/>
      </w:pPr>
      <w:r>
        <w:t>38/20 p200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24" name="Chart 242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4"/>
              </a:graphicData>
            </a:graphic>
          </wp:inline>
        </w:drawing>
      </w:r>
    </w:p>
    <w:p>
      <w:pPr>
        <w:spacing w:before="0" w:after="0" w:line="240" w:lineRule="auto"/>
      </w:pPr>
      <w:r>
        <w:t>38/20 p240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25" name="Chart 242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5"/>
              </a:graphicData>
            </a:graphic>
          </wp:inline>
        </w:drawing>
      </w:r>
    </w:p>
    <w:p>
      <w:pPr>
        <w:spacing w:before="0" w:after="0" w:line="240" w:lineRule="auto"/>
      </w:pPr>
      <w:r>
        <w:t>30/35 p100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26" name="Chart 242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6"/>
              </a:graphicData>
            </a:graphic>
          </wp:inline>
        </w:drawing>
      </w:r>
    </w:p>
    <w:p>
      <w:pPr>
        <w:spacing w:before="0" w:after="0" w:line="240" w:lineRule="auto"/>
      </w:pPr>
      <w:r>
        <w:t>30/35 p140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27" name="Chart 242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7"/>
              </a:graphicData>
            </a:graphic>
          </wp:inline>
        </w:drawing>
      </w:r>
    </w:p>
    <w:p>
      <w:pPr>
        <w:spacing w:before="0" w:after="0" w:line="240" w:lineRule="auto"/>
      </w:pPr>
      <w:r>
        <w:t>30/35 p160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28" name="Chart 242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8"/>
              </a:graphicData>
            </a:graphic>
          </wp:inline>
        </w:drawing>
      </w:r>
    </w:p>
    <w:p>
      <w:pPr>
        <w:spacing w:before="0" w:after="0" w:line="240" w:lineRule="auto"/>
      </w:pPr>
      <w:r>
        <w:t>30/35 p180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29" name="Chart 242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29"/>
              </a:graphicData>
            </a:graphic>
          </wp:inline>
        </w:drawing>
      </w:r>
    </w:p>
    <w:p>
      <w:pPr>
        <w:spacing w:before="0" w:after="0" w:line="240" w:lineRule="auto"/>
      </w:pPr>
      <w:r>
        <w:t>30/35 p240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30" name="Chart 243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0"/>
              </a:graphicData>
            </a:graphic>
          </wp:inline>
        </w:drawing>
      </w:r>
    </w:p>
    <w:p>
      <w:pPr>
        <w:spacing w:before="0" w:after="0" w:line="240" w:lineRule="auto"/>
      </w:pPr>
      <w:r>
        <w:t>15/50 p120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31" name="Chart 243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1"/>
              </a:graphicData>
            </a:graphic>
          </wp:inline>
        </w:drawing>
      </w:r>
    </w:p>
    <w:p>
      <w:pPr>
        <w:spacing w:before="0" w:after="0" w:line="240" w:lineRule="auto"/>
      </w:pPr>
      <w:r>
        <w:t>15/50 p140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32" name="Chart 243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2"/>
              </a:graphicData>
            </a:graphic>
          </wp:inline>
        </w:drawing>
      </w:r>
    </w:p>
    <w:p>
      <w:pPr>
        <w:spacing w:before="0" w:after="0" w:line="240" w:lineRule="auto"/>
      </w:pPr>
      <w:r>
        <w:t>15/50 p180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33" name="Chart 243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3"/>
              </a:graphicData>
            </a:graphic>
          </wp:inline>
        </w:drawing>
      </w:r>
    </w:p>
    <w:p>
      <w:pPr>
        <w:spacing w:before="0" w:after="0" w:line="240" w:lineRule="auto"/>
      </w:pPr>
      <w:r>
        <w:t>15/50 p240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34" name="Chart 243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4"/>
              </a:graphicData>
            </a:graphic>
          </wp:inline>
        </w:drawing>
      </w:r>
    </w:p>
    <w:p>
      <w:pPr>
        <w:spacing w:before="0" w:after="0" w:line="240" w:lineRule="auto"/>
      </w:pPr>
      <w:r>
        <w:t>60/15 p120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35" name="Chart 243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5"/>
              </a:graphicData>
            </a:graphic>
          </wp:inline>
        </w:drawing>
      </w:r>
    </w:p>
    <w:p>
      <w:pPr>
        <w:spacing w:before="0" w:after="0" w:line="240" w:lineRule="auto"/>
      </w:pPr>
      <w:r>
        <w:t>60/15 p160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36" name="Chart 243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6"/>
              </a:graphicData>
            </a:graphic>
          </wp:inline>
        </w:drawing>
      </w:r>
    </w:p>
    <w:p>
      <w:pPr>
        <w:spacing w:before="0" w:after="0" w:line="240" w:lineRule="auto"/>
      </w:pPr>
      <w:r>
        <w:t>60/15 p200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37" name="Chart 2437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7"/>
              </a:graphicData>
            </a:graphic>
          </wp:inline>
        </w:drawing>
      </w:r>
    </w:p>
    <w:p>
      <w:pPr>
        <w:spacing w:before="0" w:after="0" w:line="240" w:lineRule="auto"/>
      </w:pPr>
      <w:r>
        <w:t>60/15 p240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38" name="Chart 2438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8"/>
              </a:graphicData>
            </a:graphic>
          </wp:inline>
        </w:drawing>
      </w:r>
    </w:p>
    <w:p>
      <w:pPr>
        <w:spacing w:before="0" w:after="0" w:line="240" w:lineRule="auto"/>
      </w:pPr>
      <w:r>
        <w:t>45/45 p160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39" name="Chart 2439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39"/>
              </a:graphicData>
            </a:graphic>
          </wp:inline>
        </w:drawing>
      </w:r>
    </w:p>
    <w:p>
      <w:pPr>
        <w:spacing w:before="0" w:after="0" w:line="240" w:lineRule="auto"/>
      </w:pPr>
      <w:r>
        <w:t>45/45 p200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40" name="Chart 2440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0"/>
              </a:graphicData>
            </a:graphic>
          </wp:inline>
        </w:drawing>
      </w:r>
    </w:p>
    <w:p>
      <w:pPr>
        <w:spacing w:before="0" w:after="0" w:line="240" w:lineRule="auto"/>
      </w:pPr>
      <w:r>
        <w:t>45/45 p240 d100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41" name="Chart 2441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1"/>
              </a:graphicData>
            </a:graphic>
          </wp:inline>
        </w:drawing>
      </w:r>
    </w:p>
    <w:p>
      <w:pPr>
        <w:spacing w:before="0" w:after="0" w:line="240" w:lineRule="auto"/>
      </w:pPr>
      <w:r>
        <w:t>30/20 p160 d50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42" name="Chart 2442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2"/>
              </a:graphicData>
            </a:graphic>
          </wp:inline>
        </w:drawing>
      </w:r>
    </w:p>
    <w:p>
      <w:pPr>
        <w:spacing w:before="0" w:after="0" w:line="240" w:lineRule="auto"/>
      </w:pPr>
      <w:r>
        <w:t>30/20 p160 d150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43" name="Chart 2443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3"/>
              </a:graphicData>
            </a:graphic>
          </wp:inline>
        </w:drawing>
      </w:r>
    </w:p>
    <w:p>
      <w:pPr>
        <w:spacing w:before="0" w:after="0" w:line="240" w:lineRule="auto"/>
      </w:pPr>
      <w:r>
        <w:t>30/20 p160 d200 h0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44" name="Chart 2444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4"/>
              </a:graphicData>
            </a:graphic>
          </wp:inline>
        </w:drawing>
      </w:r>
    </w:p>
    <w:p>
      <w:pPr>
        <w:spacing w:before="0" w:after="0" w:line="240" w:lineRule="auto"/>
      </w:pPr>
      <w:r>
        <w:t>15/20 p160 d100 h50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45" name="Chart 2445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5"/>
              </a:graphicData>
            </a:graphic>
          </wp:inline>
        </w:drawing>
      </w:r>
    </w:p>
    <w:p>
      <w:pPr>
        <w:spacing w:before="0" w:after="0" w:line="240" w:lineRule="auto"/>
      </w:pPr>
      <w:r>
        <w:t>15/20 p160 d100 h100</w:t>
      </w:r>
    </w:p>
    <w:p>
      <w:pPr>
        <w:pageBreakBefore/>
        <w:spacing w:before="0" w:after="0" w:line="240" w:lineRule="auto"/>
      </w:pPr>
      <w:r>
        <w:drawing>
          <wp:inline distT="0" distB="0" distL="0" distR="0">
            <wp:extent cx="4572000" cy="2743200"/>
            <wp:docPr id="2446" name="Chart 2446"/>
            <a:graphic>
              <a:graphicData uri="http://schemas.openxmlformats.org/drawingml/2006/chart">
                <c:chart xmlns:c="http://schemas.openxmlformats.org/drawingml/2006/chart" xmlns:r="http://schemas.openxmlformats.org/officeDocument/2006/relationships" r:id="rIdChart46"/>
              </a:graphicData>
            </a:graphic>
          </wp:inline>
        </w:drawing>
      </w:r>
    </w:p>
    <w:p>
      <w:pPr>
        <w:spacing w:before="0" w:after="0" w:line="240" w:lineRule="auto"/>
      </w:pPr>
      <w:r>
        <w:t>15/20 p160 d100 h150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<Relationship Id="rIdChart" Type="http://schemas.openxmlformats.org/officeDocument/2006/relationships/chart" Target="charts/chart1.xml"/><Relationship Id="rIdChart2" Type="http://schemas.openxmlformats.org/officeDocument/2006/relationships/chart" Target="charts/chart2.xml"/><Relationship Id="rIdChart3" Type="http://schemas.openxmlformats.org/officeDocument/2006/relationships/chart" Target="charts/chart3.xml"/><Relationship Id="rIdChart4" Type="http://schemas.openxmlformats.org/officeDocument/2006/relationships/chart" Target="charts/chart4.xml"/><Relationship Id="rIdChart5" Type="http://schemas.openxmlformats.org/officeDocument/2006/relationships/chart" Target="charts/chart5.xml"/><Relationship Id="rIdChart6" Type="http://schemas.openxmlformats.org/officeDocument/2006/relationships/chart" Target="charts/chart6.xml"/><Relationship Id="rIdChart7" Type="http://schemas.openxmlformats.org/officeDocument/2006/relationships/chart" Target="charts/chart7.xml"/><Relationship Id="rIdChart8" Type="http://schemas.openxmlformats.org/officeDocument/2006/relationships/chart" Target="charts/chart8.xml"/><Relationship Id="rIdChart9" Type="http://schemas.openxmlformats.org/officeDocument/2006/relationships/chart" Target="charts/chart9.xml"/><Relationship Id="rIdChart10" Type="http://schemas.openxmlformats.org/officeDocument/2006/relationships/chart" Target="charts/chart10.xml"/><Relationship Id="rIdChart11" Type="http://schemas.openxmlformats.org/officeDocument/2006/relationships/chart" Target="charts/chart11.xml"/><Relationship Id="rIdChart12" Type="http://schemas.openxmlformats.org/officeDocument/2006/relationships/chart" Target="charts/chart12.xml"/><Relationship Id="rIdChart13" Type="http://schemas.openxmlformats.org/officeDocument/2006/relationships/chart" Target="charts/chart13.xml"/><Relationship Id="rIdChart14" Type="http://schemas.openxmlformats.org/officeDocument/2006/relationships/chart" Target="charts/chart14.xml"/><Relationship Id="rIdChart15" Type="http://schemas.openxmlformats.org/officeDocument/2006/relationships/chart" Target="charts/chart15.xml"/><Relationship Id="rIdChart16" Type="http://schemas.openxmlformats.org/officeDocument/2006/relationships/chart" Target="charts/chart16.xml"/><Relationship Id="rIdChart17" Type="http://schemas.openxmlformats.org/officeDocument/2006/relationships/chart" Target="charts/chart17.xml"/><Relationship Id="rIdChart18" Type="http://schemas.openxmlformats.org/officeDocument/2006/relationships/chart" Target="charts/chart18.xml"/><Relationship Id="rIdChart19" Type="http://schemas.openxmlformats.org/officeDocument/2006/relationships/chart" Target="charts/chart19.xml"/><Relationship Id="rIdChart20" Type="http://schemas.openxmlformats.org/officeDocument/2006/relationships/chart" Target="charts/chart20.xml"/><Relationship Id="rIdChart21" Type="http://schemas.openxmlformats.org/officeDocument/2006/relationships/chart" Target="charts/chart21.xml"/><Relationship Id="rIdChart22" Type="http://schemas.openxmlformats.org/officeDocument/2006/relationships/chart" Target="charts/chart22.xml"/><Relationship Id="rIdChart23" Type="http://schemas.openxmlformats.org/officeDocument/2006/relationships/chart" Target="charts/chart23.xml"/><Relationship Id="rIdChart24" Type="http://schemas.openxmlformats.org/officeDocument/2006/relationships/chart" Target="charts/chart24.xml"/><Relationship Id="rIdChart25" Type="http://schemas.openxmlformats.org/officeDocument/2006/relationships/chart" Target="charts/chart25.xml"/><Relationship Id="rIdChart26" Type="http://schemas.openxmlformats.org/officeDocument/2006/relationships/chart" Target="charts/chart26.xml"/><Relationship Id="rIdChart27" Type="http://schemas.openxmlformats.org/officeDocument/2006/relationships/chart" Target="charts/chart27.xml"/><Relationship Id="rIdChart28" Type="http://schemas.openxmlformats.org/officeDocument/2006/relationships/chart" Target="charts/chart28.xml"/><Relationship Id="rIdChart29" Type="http://schemas.openxmlformats.org/officeDocument/2006/relationships/chart" Target="charts/chart29.xml"/><Relationship Id="rIdChart30" Type="http://schemas.openxmlformats.org/officeDocument/2006/relationships/chart" Target="charts/chart30.xml"/><Relationship Id="rIdChart31" Type="http://schemas.openxmlformats.org/officeDocument/2006/relationships/chart" Target="charts/chart31.xml"/><Relationship Id="rIdChart32" Type="http://schemas.openxmlformats.org/officeDocument/2006/relationships/chart" Target="charts/chart32.xml"/><Relationship Id="rIdChart33" Type="http://schemas.openxmlformats.org/officeDocument/2006/relationships/chart" Target="charts/chart33.xml"/><Relationship Id="rIdChart34" Type="http://schemas.openxmlformats.org/officeDocument/2006/relationships/chart" Target="charts/chart34.xml"/><Relationship Id="rIdChart35" Type="http://schemas.openxmlformats.org/officeDocument/2006/relationships/chart" Target="charts/chart35.xml"/><Relationship Id="rIdChart36" Type="http://schemas.openxmlformats.org/officeDocument/2006/relationships/chart" Target="charts/chart36.xml"/><Relationship Id="rIdChart37" Type="http://schemas.openxmlformats.org/officeDocument/2006/relationships/chart" Target="charts/chart37.xml"/><Relationship Id="rIdChart38" Type="http://schemas.openxmlformats.org/officeDocument/2006/relationships/chart" Target="charts/chart38.xml"/><Relationship Id="rIdChart39" Type="http://schemas.openxmlformats.org/officeDocument/2006/relationships/chart" Target="charts/chart39.xml"/><Relationship Id="rIdChart40" Type="http://schemas.openxmlformats.org/officeDocument/2006/relationships/chart" Target="charts/chart40.xml"/><Relationship Id="rIdChart41" Type="http://schemas.openxmlformats.org/officeDocument/2006/relationships/chart" Target="charts/chart41.xml"/><Relationship Id="rIdChart42" Type="http://schemas.openxmlformats.org/officeDocument/2006/relationships/chart" Target="charts/chart42.xml"/><Relationship Id="rIdChart43" Type="http://schemas.openxmlformats.org/officeDocument/2006/relationships/chart" Target="charts/chart43.xml"/><Relationship Id="rIdChart44" Type="http://schemas.openxmlformats.org/officeDocument/2006/relationships/chart" Target="charts/chart44.xml"/><Relationship Id="rIdChart45" Type="http://schemas.openxmlformats.org/officeDocument/2006/relationships/chart" Target="charts/chart45.xml"/><Relationship Id="rIdChart46" Type="http://schemas.openxmlformats.org/officeDocument/2006/relationships/chart" Target="charts/chart46.xml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11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15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19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20"/>
      <c:rAngAx val="0"/>
      <c:perspective val="9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20"/>
      <c:rAngAx val="0"/>
      <c:perspective val="14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20"/>
      <c:rAngAx val="0"/>
      <c:perspective val="16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20"/>
      <c:rAngAx val="0"/>
      <c:perspective val="18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20"/>
      <c:rAngAx val="0"/>
      <c:perspective val="22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20"/>
      <c:rAngAx val="0"/>
      <c:perspective val="24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5"/>
      <c:rotY val="20"/>
      <c:rAngAx val="0"/>
      <c:perspective val="14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5"/>
      <c:rotY val="20"/>
      <c:rAngAx val="0"/>
      <c:perspective val="18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5"/>
      <c:rotY val="20"/>
      <c:rAngAx val="0"/>
      <c:perspective val="22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5"/>
      <c:rotY val="20"/>
      <c:rAngAx val="0"/>
      <c:perspective val="20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2"/>
      <c:rotY val="20"/>
      <c:rAngAx val="0"/>
      <c:perspective val="10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2"/>
      <c:rotY val="20"/>
      <c:rAngAx val="0"/>
      <c:perspective val="14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2"/>
      <c:rotY val="20"/>
      <c:rAngAx val="0"/>
      <c:perspective val="16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2"/>
      <c:rotY val="20"/>
      <c:rAngAx val="0"/>
      <c:perspective val="18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22"/>
      <c:rotY val="20"/>
      <c:rAngAx val="0"/>
      <c:perspective val="24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8"/>
      <c:rotY val="20"/>
      <c:rAngAx val="0"/>
      <c:perspective val="10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8"/>
      <c:rotY val="20"/>
      <c:rAngAx val="0"/>
      <c:perspective val="12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8"/>
      <c:rotY val="20"/>
      <c:rAngAx val="0"/>
      <c:perspective val="16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8"/>
      <c:rotY val="20"/>
      <c:rAngAx val="0"/>
      <c:perspective val="18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8"/>
      <c:rotY val="20"/>
      <c:rAngAx val="0"/>
      <c:perspective val="20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8"/>
      <c:rotY val="20"/>
      <c:rAngAx val="0"/>
      <c:perspective val="24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35"/>
      <c:rAngAx val="0"/>
      <c:perspective val="10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35"/>
      <c:rAngAx val="0"/>
      <c:perspective val="14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35"/>
      <c:rAngAx val="0"/>
      <c:perspective val="16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35"/>
      <c:rAngAx val="0"/>
      <c:perspective val="18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2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35"/>
      <c:rAngAx val="0"/>
      <c:perspective val="24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50"/>
      <c:rAngAx val="0"/>
      <c:perspective val="12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50"/>
      <c:rAngAx val="0"/>
      <c:perspective val="14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50"/>
      <c:rAngAx val="0"/>
      <c:perspective val="18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50"/>
      <c:rAngAx val="0"/>
      <c:perspective val="24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60"/>
      <c:rotY val="15"/>
      <c:rAngAx val="0"/>
      <c:perspective val="12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60"/>
      <c:rotY val="15"/>
      <c:rAngAx val="0"/>
      <c:perspective val="16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60"/>
      <c:rotY val="15"/>
      <c:rAngAx val="0"/>
      <c:perspective val="20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7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60"/>
      <c:rotY val="15"/>
      <c:rAngAx val="0"/>
      <c:perspective val="24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8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5"/>
      <c:rotY val="45"/>
      <c:rAngAx val="0"/>
      <c:perspective val="16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39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5"/>
      <c:rotY val="45"/>
      <c:rAngAx val="0"/>
      <c:perspective val="20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0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45"/>
      <c:rotY val="45"/>
      <c:rAngAx val="0"/>
      <c:perspective val="240"/>
      <c:dept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20"/>
      <c:rAngAx val="0"/>
      <c:perspective val="160"/>
      <c:depthPercent val="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2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20"/>
      <c:rAngAx val="0"/>
      <c:perspective val="160"/>
      <c:depthPercent val="1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3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30"/>
      <c:rotY val="20"/>
      <c:rAngAx val="0"/>
      <c:perspective val="160"/>
      <c:depthPercent val="2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4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160"/>
      <c:depthPercent val="100"/>
      <c:hPercent val="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5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160"/>
      <c:depthPercent val="100"/>
      <c:hPercent val="10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charts/chart46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view3D>
      <c:rotX val="15"/>
      <c:rotY val="20"/>
      <c:rAngAx val="0"/>
      <c:perspective val="160"/>
      <c:depthPercent val="100"/>
      <c:hPercent val="150"/>
    </c:view3D>
    <c:plotArea>
      <c:layout>
        <c:manualLayout>
          <c:layoutTarget val="inner"/>
          <c:xMode val="edge"/>
          <c:yMode val="edge"/>
          <c:x val="0.2"/>
          <c:y val="0.1"/>
          <c:w val="0.6"/>
          <c:h val="0.55"/>
        </c:manualLayout>
      </c:layout>
      <c:bar3DChart>
        <c:barDir val="col"/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S0</c:v>
                </c:pt>
              </c:strCache>
            </c:strRef>
          </c:tx>
          <c:spPr>
            <a:solidFill>
              <a:srgbClr val="FF0000"/>
            </a:solidFill>
            <a:ln>
              <a:noFill/>
            </a:ln>
          </c:spPr>
          <c:cat>
            <c:strRef>
              <c:f>Sheet1!$A$2:$A$2</c:f>
              <c:strCache>
                <c:ptCount val="1"/>
                <c:pt idx="0">
                  <c:v>C0</c:v>
                </c:pt>
              </c:strCache>
            </c:strRef>
          </c:cat>
          <c:val>
            <c:numRef>
              <c:f>Sheet1!$B$2:$B$2</c:f>
              <c:numCache>
                <c:formatCode>General</c:formatCode>
                <c:ptCount val="1"/>
                <c:pt idx="0">
                  <c:v>60</c:v>
                </c:pt>
              </c:numCache>
            </c:numRef>
          </c:val>
        </c:ser>
        <c:gapWidth val="0"/>
        <c:gapDepth val="0"/>
        <c:shape val="box"/>
        <c:axId val="111111111"/>
        <c:axId val="222222222"/>
        <c:axId val="333333333"/>
      </c:bar3DChart>
      <c:catAx>
        <c:axId val="111111111"/>
        <c:scaling>
          <c:orientation val="minMax"/>
        </c:scaling>
        <c:delete val="1"/>
        <c:axPos val="b"/>
        <c:tickLblPos val="none"/>
        <c:crossAx val="222222222"/>
      </c:catAx>
      <c:valAx>
        <c:axId val="222222222"/>
        <c:scaling>
          <c:orientation val="minMax"/>
          <c:max val="100"/>
          <c:min val="0"/>
        </c:scaling>
        <c:delete val="1"/>
        <c:axPos val="l"/>
        <c:tickLblPos val="none"/>
        <c:crossAx val="111111111"/>
      </c:valAx>
      <c:serAx>
        <c:axId val="333333333"/>
        <c:scaling>
          <c:orientation val="minMax"/>
        </c:scaling>
        <c:delete val="1"/>
        <c:axPos val="b"/>
        <c:tickLblPos val="none"/>
        <c:crossAx val="222222222"/>
      </c:serAx>
    </c:plotArea>
    <c:plotVisOnly val="1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