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drawing>
          <wp:inline distT="0" distB="0" distL="0" distR="0">
            <wp:extent cx="4572000" cy="2743200"/>
            <wp:docPr id="600" name="Chart 60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601" name="Chart 60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602" name="Chart 60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3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2286000" cy="1371600"/>
            <wp:docPr id="603" name="Chart 60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4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604" name="Chart 604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5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605" name="Chart 605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6"/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Chart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Sheet1!$A$2:$A$3</c:f>
              <c:strCache>
                <c:ptCount val="2"/>
                <c:pt idx="0">
                  <c:v>One</c:v>
                </c:pt>
                <c:pt idx="1">
                  <c:v>Two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40</c:v>
                </c:pt>
                <c:pt idx="1">
                  <c:v>80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GB"/>
          </a:p>
        </c:txPr>
        <c:crossAx val="222222222"/>
        <c:crosses val="autoZero"/>
        <c:auto val="1"/>
        <c:lblAlgn val="ctr"/>
        <c:lblOffset val="100"/>
        <c:noMultiLvlLbl val="0"/>
      </c:catAx>
      <c:valAx>
        <c:axId val="222222222"/>
        <c:scaling>
          <c:orientation val="minMax"/>
          <c:max val="100"/>
          <c:min val="0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GB"/>
          </a:p>
        </c:txPr>
        <c:crossAx val="111111111"/>
        <c:crosses val="autoZero"/>
        <c:crossBetween val="between"/>
        <c:majorUnit val="50"/>
      </c:valAx>
    </c:plotArea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Sheet1!$A$2:$A$3</c:f>
              <c:strCache>
                <c:ptCount val="2"/>
                <c:pt idx="0">
                  <c:v>One</c:v>
                </c:pt>
                <c:pt idx="1">
                  <c:v>Two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4000000</c:v>
                </c:pt>
                <c:pt idx="1">
                  <c:v>8000000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GB"/>
          </a:p>
        </c:txPr>
        <c:crossAx val="222222222"/>
        <c:crosses val="autoZero"/>
        <c:auto val="1"/>
        <c:lblAlgn val="ctr"/>
        <c:lblOffset val="100"/>
        <c:noMultiLvlLbl val="0"/>
      </c:catAx>
      <c:valAx>
        <c:axId val="222222222"/>
        <c:scaling>
          <c:orientation val="minMax"/>
          <c:max val="10000000"/>
          <c:min val="0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GB"/>
          </a:p>
        </c:txPr>
        <c:crossAx val="111111111"/>
        <c:crosses val="autoZero"/>
        <c:crossBetween val="between"/>
        <c:majorUnit val="5000000"/>
      </c:valAx>
    </c:plotArea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Sheet1!$A$2:$A$3</c:f>
              <c:strCache>
                <c:ptCount val="2"/>
                <c:pt idx="0">
                  <c:v>One</c:v>
                </c:pt>
                <c:pt idx="1">
                  <c:v>Two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40</c:v>
                </c:pt>
                <c:pt idx="1">
                  <c:v>80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txPr>
          <a:bodyPr/>
          <a:lstStyle/>
          <a:p>
            <a:pPr>
              <a:defRPr sz="2000"/>
            </a:pPr>
            <a:endParaRPr lang="en-GB"/>
          </a:p>
        </c:txPr>
        <c:crossAx val="222222222"/>
        <c:crosses val="autoZero"/>
        <c:auto val="1"/>
        <c:lblAlgn val="ctr"/>
        <c:lblOffset val="100"/>
        <c:noMultiLvlLbl val="0"/>
      </c:catAx>
      <c:valAx>
        <c:axId val="222222222"/>
        <c:scaling>
          <c:orientation val="minMax"/>
          <c:max val="100"/>
          <c:min val="0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txPr>
          <a:bodyPr/>
          <a:lstStyle/>
          <a:p>
            <a:pPr>
              <a:defRPr sz="2000"/>
            </a:pPr>
            <a:endParaRPr lang="en-GB"/>
          </a:p>
        </c:txPr>
        <c:crossAx val="111111111"/>
        <c:crosses val="autoZero"/>
        <c:crossBetween val="between"/>
        <c:majorUnit val="50"/>
      </c:valAx>
    </c:plotArea>
    <c:plotVisOnly val="1"/>
  </c:chart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Sheet1!$A$2:$A$3</c:f>
              <c:strCache>
                <c:ptCount val="2"/>
                <c:pt idx="0">
                  <c:v>One</c:v>
                </c:pt>
                <c:pt idx="1">
                  <c:v>Two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40</c:v>
                </c:pt>
                <c:pt idx="1">
                  <c:v>80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GB"/>
          </a:p>
        </c:txPr>
        <c:crossAx val="222222222"/>
        <c:crosses val="autoZero"/>
        <c:auto val="1"/>
        <c:lblAlgn val="ctr"/>
        <c:lblOffset val="100"/>
        <c:noMultiLvlLbl val="0"/>
      </c:catAx>
      <c:valAx>
        <c:axId val="222222222"/>
        <c:scaling>
          <c:orientation val="minMax"/>
          <c:max val="100"/>
          <c:min val="0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GB"/>
          </a:p>
        </c:txPr>
        <c:crossAx val="111111111"/>
        <c:crosses val="autoZero"/>
        <c:crossBetween val="between"/>
        <c:majorUnit val="50"/>
      </c:valAx>
    </c:plotArea>
    <c:plotVisOnly val="1"/>
  </c:chart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Sheet1!$A$2:$A$3</c:f>
              <c:strCache>
                <c:ptCount val="2"/>
                <c:pt idx="0">
                  <c:v>Category number one</c:v>
                </c:pt>
                <c:pt idx="1">
                  <c:v>Category number one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40</c:v>
                </c:pt>
                <c:pt idx="1">
                  <c:v>80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GB"/>
          </a:p>
        </c:txPr>
        <c:crossAx val="222222222"/>
        <c:crosses val="autoZero"/>
        <c:auto val="1"/>
        <c:lblAlgn val="ctr"/>
        <c:lblOffset val="100"/>
        <c:noMultiLvlLbl val="0"/>
      </c:catAx>
      <c:valAx>
        <c:axId val="222222222"/>
        <c:scaling>
          <c:orientation val="minMax"/>
          <c:max val="100"/>
          <c:min val="0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GB"/>
          </a:p>
        </c:txPr>
        <c:crossAx val="111111111"/>
        <c:crosses val="autoZero"/>
        <c:crossBetween val="between"/>
        <c:majorUnit val="50"/>
      </c:valAx>
    </c:plotArea>
    <c:plotVisOnly val="1"/>
  </c:chart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Sheet1!$A$2:$A$3</c:f>
              <c:strCache>
                <c:ptCount val="2"/>
                <c:pt idx="0">
                  <c:v>One</c:v>
                </c:pt>
                <c:pt idx="1">
                  <c:v>Two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40</c:v>
                </c:pt>
                <c:pt idx="1">
                  <c:v>80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one"/>
        <c:txPr>
          <a:bodyPr/>
          <a:lstStyle/>
          <a:p>
            <a:pPr>
              <a:defRPr sz="1000"/>
            </a:pPr>
            <a:endParaRPr lang="en-GB"/>
          </a:p>
        </c:txPr>
        <c:crossAx val="222222222"/>
        <c:crosses val="autoZero"/>
        <c:auto val="1"/>
        <c:lblAlgn val="ctr"/>
        <c:lblOffset val="100"/>
        <c:noMultiLvlLbl val="0"/>
      </c:catAx>
      <c:valAx>
        <c:axId val="222222222"/>
        <c:scaling>
          <c:orientation val="minMax"/>
          <c:max val="100"/>
          <c:min val="0"/>
        </c:scaling>
        <c:delete val="0"/>
        <c:axPos val="l"/>
        <c:majorGridlines/>
        <c:numFmt formatCode="General" sourceLinked="1"/>
        <c:majorTickMark val="none"/>
        <c:minorTickMark val="none"/>
        <c:tickLblPos val="none"/>
        <c:txPr>
          <a:bodyPr/>
          <a:lstStyle/>
          <a:p>
            <a:pPr>
              <a:defRPr sz="1000"/>
            </a:pPr>
            <a:endParaRPr lang="en-GB"/>
          </a:p>
        </c:txPr>
        <c:crossAx val="111111111"/>
        <c:crosses val="autoZero"/>
        <c:crossBetween val="between"/>
        <c:majorUnit val="50"/>
      </c:valAx>
    </c:plotArea>
    <c:plotVisOnly val="1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