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0B8E1CCB" w14:textId="77777777" w:rsidR="003620BB" w:rsidRDefault="00095131">
      <w:pPr>
        <w:spacing w:after="240"/>
        <w:jc w:val="center"/>
      </w:pPr>
      <w:r>
        <w:rPr>
          <w:rFonts w:ascii="Times New Roman" w:hAnsi="Times New Roman"/>
          <w:b/>
          <w:sz w:val="40"/>
        </w:rPr>
        <w:t>Quarterly Operations Review</w:t>
      </w:r>
    </w:p>
    <w:p w14:paraId="65F35FE6" w14:textId="77777777" w:rsidR="003620BB" w:rsidRDefault="00095131">
      <w:pPr>
        <w:spacing w:before="240" w:after="120"/>
      </w:pPr>
      <w:r>
        <w:rPr>
          <w:rFonts w:ascii="Times New Roman" w:hAnsi="Times New Roman"/>
          <w:b/>
          <w:sz w:val="28"/>
        </w:rPr>
        <w:t>Summary</w:t>
      </w:r>
    </w:p>
    <w:p w14:paraId="44B2F7AF" w14:textId="77777777" w:rsidR="003620BB" w:rsidRDefault="00095131">
      <w:pPr>
        <w:spacing w:after="120"/>
        <w:jc w:val="both"/>
      </w:pPr>
      <w:r>
        <w:rPr>
          <w:rFonts w:ascii="Times New Roman" w:hAnsi="Times New Roman"/>
          <w:sz w:val="24"/>
        </w:rPr>
        <w:t>Throughput improved across every region this quarter, with the northern territories accounting for the larger share of the gain. The figures below are drawn from the regional ledgers and have not been adjusted for seasonal variation, which typically flatters the second half of the year.</w:t>
      </w:r>
    </w:p>
    <w:p w14:paraId="20D4DB74" w14:textId="77777777" w:rsidR="003620BB" w:rsidRDefault="00095131">
      <w:pPr>
        <w:spacing w:before="240" w:after="120"/>
      </w:pPr>
      <w:r>
        <w:rPr>
          <w:rFonts w:ascii="Times New Roman" w:hAnsi="Times New Roman"/>
          <w:b/>
          <w:sz w:val="28"/>
        </w:rPr>
        <w:t>Regional detail</w:t>
      </w:r>
    </w:p>
    <w:tbl>
      <w:tblPr>
        <w:tblW w:w="0" w:type="auto"/>
        <w:tblInd w:w="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80"/>
        <w:gridCol w:w="680"/>
        <w:gridCol w:w="807"/>
      </w:tblGrid>
      <w:tr w:rsidR="003620BB" w14:paraId="00AFDB72" w14:textId="77777777">
        <w:tblPrEx>
          <w:tblCellMar>
            <w:top w:w="0" w:type="dxa"/>
            <w:bottom w:w="0" w:type="dxa"/>
          </w:tblCellMar>
        </w:tblPrEx>
        <w:tc>
          <w:tcPr>
            <w:tcW w:w="0" w:type="auto"/>
          </w:tcPr>
          <w:p w14:paraId="20F3B3AE" w14:textId="77777777" w:rsidR="003620BB" w:rsidRDefault="00095131">
            <w:r>
              <w:rPr>
                <w:rFonts w:ascii="Times New Roman" w:hAnsi="Times New Roman"/>
                <w:b/>
                <w:sz w:val="24"/>
              </w:rPr>
              <w:t>Region</w:t>
            </w:r>
          </w:p>
        </w:tc>
        <w:tc>
          <w:tcPr>
            <w:tcW w:w="0" w:type="auto"/>
          </w:tcPr>
          <w:p w14:paraId="4040D913" w14:textId="77777777" w:rsidR="003620BB" w:rsidRDefault="00095131">
            <w:r>
              <w:rPr>
                <w:rFonts w:ascii="Times New Roman" w:hAnsi="Times New Roman"/>
                <w:b/>
                <w:sz w:val="24"/>
              </w:rPr>
              <w:t>Units</w:t>
            </w:r>
          </w:p>
        </w:tc>
        <w:tc>
          <w:tcPr>
            <w:tcW w:w="0" w:type="auto"/>
          </w:tcPr>
          <w:p w14:paraId="12D496F4" w14:textId="77777777" w:rsidR="003620BB" w:rsidRDefault="00095131">
            <w:r>
              <w:rPr>
                <w:rFonts w:ascii="Times New Roman" w:hAnsi="Times New Roman"/>
                <w:b/>
                <w:sz w:val="24"/>
              </w:rPr>
              <w:t>Change</w:t>
            </w:r>
          </w:p>
        </w:tc>
      </w:tr>
      <w:tr w:rsidR="003620BB" w14:paraId="4BC00220" w14:textId="77777777">
        <w:tblPrEx>
          <w:tblCellMar>
            <w:top w:w="0" w:type="dxa"/>
            <w:bottom w:w="0" w:type="dxa"/>
          </w:tblCellMar>
        </w:tblPrEx>
        <w:tc>
          <w:tcPr>
            <w:tcW w:w="0" w:type="auto"/>
          </w:tcPr>
          <w:p w14:paraId="75825EDB" w14:textId="77777777" w:rsidR="003620BB" w:rsidRDefault="00095131">
            <w:r>
              <w:rPr>
                <w:rFonts w:ascii="Times New Roman" w:hAnsi="Times New Roman"/>
                <w:sz w:val="24"/>
              </w:rPr>
              <w:t>Northern territories</w:t>
            </w:r>
          </w:p>
        </w:tc>
        <w:tc>
          <w:tcPr>
            <w:tcW w:w="0" w:type="auto"/>
          </w:tcPr>
          <w:p w14:paraId="257DEB7A" w14:textId="77777777" w:rsidR="003620BB" w:rsidRDefault="00095131">
            <w:r>
              <w:rPr>
                <w:rFonts w:ascii="Times New Roman" w:hAnsi="Times New Roman"/>
                <w:sz w:val="24"/>
              </w:rPr>
              <w:t>12,480</w:t>
            </w:r>
          </w:p>
        </w:tc>
        <w:tc>
          <w:tcPr>
            <w:tcW w:w="0" w:type="auto"/>
          </w:tcPr>
          <w:p w14:paraId="6ABF662F" w14:textId="77777777" w:rsidR="003620BB" w:rsidRDefault="00095131">
            <w:r>
              <w:rPr>
                <w:rFonts w:ascii="Times New Roman" w:hAnsi="Times New Roman"/>
                <w:sz w:val="24"/>
              </w:rPr>
              <w:t>+18%</w:t>
            </w:r>
          </w:p>
        </w:tc>
      </w:tr>
      <w:tr w:rsidR="003620BB" w14:paraId="36908DA5" w14:textId="77777777">
        <w:tblPrEx>
          <w:tblCellMar>
            <w:top w:w="0" w:type="dxa"/>
            <w:bottom w:w="0" w:type="dxa"/>
          </w:tblCellMar>
        </w:tblPrEx>
        <w:tc>
          <w:tcPr>
            <w:tcW w:w="0" w:type="auto"/>
          </w:tcPr>
          <w:p w14:paraId="201E526E" w14:textId="77777777" w:rsidR="003620BB" w:rsidRDefault="00095131">
            <w:r>
              <w:rPr>
                <w:rFonts w:ascii="Times New Roman" w:hAnsi="Times New Roman"/>
                <w:sz w:val="24"/>
              </w:rPr>
              <w:t>Southern territories</w:t>
            </w:r>
          </w:p>
        </w:tc>
        <w:tc>
          <w:tcPr>
            <w:tcW w:w="0" w:type="auto"/>
          </w:tcPr>
          <w:p w14:paraId="464D0068" w14:textId="77777777" w:rsidR="003620BB" w:rsidRDefault="00095131">
            <w:r>
              <w:rPr>
                <w:rFonts w:ascii="Times New Roman" w:hAnsi="Times New Roman"/>
                <w:sz w:val="24"/>
              </w:rPr>
              <w:t>9,240</w:t>
            </w:r>
          </w:p>
        </w:tc>
        <w:tc>
          <w:tcPr>
            <w:tcW w:w="0" w:type="auto"/>
          </w:tcPr>
          <w:p w14:paraId="13156356" w14:textId="77777777" w:rsidR="003620BB" w:rsidRDefault="00095131">
            <w:r>
              <w:rPr>
                <w:rFonts w:ascii="Times New Roman" w:hAnsi="Times New Roman"/>
                <w:sz w:val="24"/>
              </w:rPr>
              <w:t>+4%</w:t>
            </w:r>
          </w:p>
        </w:tc>
      </w:tr>
    </w:tbl>
    <w:p w14:paraId="6296BDA5" w14:textId="77777777" w:rsidR="003620BB" w:rsidRDefault="00095131">
      <w:pPr>
        <w:pageBreakBefore/>
        <w:spacing w:after="120"/>
      </w:pPr>
      <w:r>
        <w:rPr>
          <w:rFonts w:ascii="Times New Roman" w:hAnsi="Times New Roman"/>
          <w:b/>
          <w:sz w:val="28"/>
        </w:rPr>
        <w:lastRenderedPageBreak/>
        <w:t>Notes</w:t>
      </w:r>
    </w:p>
    <w:p w14:paraId="4BF64074" w14:textId="77777777" w:rsidR="003620BB" w:rsidRDefault="00095131">
      <w:pPr>
        <w:spacing w:after="120"/>
      </w:pPr>
      <w:r>
        <w:rPr>
          <w:rFonts w:ascii="Times New Roman" w:hAnsi="Times New Roman"/>
          <w:sz w:val="24"/>
        </w:rPr>
        <w:t xml:space="preserve">Figures are </w:t>
      </w:r>
      <w:r>
        <w:rPr>
          <w:rFonts w:ascii="Times New Roman" w:hAnsi="Times New Roman"/>
          <w:i/>
          <w:sz w:val="24"/>
        </w:rPr>
        <w:t>provisional</w:t>
      </w:r>
      <w:r>
        <w:rPr>
          <w:rFonts w:ascii="Times New Roman" w:hAnsi="Times New Roman"/>
          <w:sz w:val="24"/>
        </w:rPr>
        <w:t xml:space="preserve"> and subject to revision. Contact the </w:t>
      </w:r>
      <w:r>
        <w:rPr>
          <w:rFonts w:ascii="Times New Roman" w:hAnsi="Times New Roman"/>
          <w:b/>
          <w:sz w:val="24"/>
        </w:rPr>
        <w:t>operations desk</w:t>
      </w:r>
      <w:r>
        <w:rPr>
          <w:rFonts w:ascii="Times New Roman" w:hAnsi="Times New Roman"/>
          <w:sz w:val="24"/>
        </w:rPr>
        <w:t xml:space="preserve"> with corrections.</w:t>
      </w:r>
    </w:p>
    <w:p w14:paraId="41136FFE" w14:textId="77777777" w:rsidR="003620BB" w:rsidRDefault="00095131">
      <w:pPr>
        <w:ind w:left="720" w:hanging="360"/>
      </w:pPr>
      <w:r>
        <w:rPr>
          <w:rFonts w:ascii="Times New Roman" w:hAnsi="Times New Roman"/>
          <w:sz w:val="24"/>
        </w:rPr>
        <w:t>Adjustments applied after the ledger close are listed separately.</w:t>
      </w:r>
    </w:p>
    <w:sectPr w:rsidR="003620BB">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60"/>
  <w:defaultTabStop w:val="720"/>
  <w:characterSpacingControl w:val="doNotCompress"/>
  <w:compat>
    <w:compatSetting w:name="compatibilityMode" w:uri="http://schemas.microsoft.com/office/word" w:val="12"/>
    <w:compatSetting w:name="useWord2013TrackBottomHyphenation" w:uri="http://schemas.microsoft.com/office/word" w:val="1"/>
  </w:compat>
  <w:rsids>
    <w:rsidRoot w:val="003620BB"/>
    <w:rsid w:val="00095131"/>
    <w:rsid w:val="003620BB"/>
    <w:rsid w:val="007C26F7"/>
    <w:rsid w:val="00BF452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7877E893"/>
  <w15:docId w15:val="{D33D84FF-D750-DE42-AC86-28CDD2A3963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imes New Roman" w:hAnsiTheme="minorHAnsi" w:cs="Times New Roman"/>
        <w:sz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majorFont>
      <a:minorFont>
        <a:latin typeface="Calibri"/>
        <a:ea typeface=""/>
        <a:cs typeface=""/>
      </a:minorFont>
    </a:fontScheme>
    <a:fmtScheme name="Office">
      <a:fillStyleLst>
        <a:solidFill>
          <a:schemeClr val="phClr"/>
        </a:solidFill>
        <a:solidFill>
          <a:schemeClr val="phClr"/>
        </a:solidFill>
        <a:solidFill>
          <a:schemeClr val="phClr"/>
        </a:solidFill>
      </a:fillStyleLst>
      <a:lnStyleLst>
        <a:ln w="6350" cap="flat" cmpd="sng" algn="ctr">
          <a:solidFill>
            <a:schemeClr val="phClr"/>
          </a:solidFill>
          <a:prstDash val="solid"/>
        </a:ln>
        <a:ln w="12700" cap="flat" cmpd="sng" algn="ctr">
          <a:solidFill>
            <a:schemeClr val="phClr"/>
          </a:solidFill>
          <a:prstDash val="solid"/>
        </a:ln>
        <a:ln w="19050" cap="flat" cmpd="sng" algn="ctr">
          <a:solidFill>
            <a:schemeClr val="phClr"/>
          </a:solidFill>
          <a:prstDash val="solid"/>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2</Pages>
  <Words>88</Words>
  <Characters>506</Characters>
  <Application>Microsoft Office Word</Application>
  <DocSecurity>0</DocSecurity>
  <Lines>4</Lines>
  <Paragraphs>1</Paragraphs>
  <ScaleCrop>false</ScaleCrop>
  <Company/>
  <LinksUpToDate>false</LinksUpToDate>
  <CharactersWithSpaces>593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Nathan Pond</cp:lastModifiedBy>
  <cp:revision>2</cp:revision>
  <cp:lastPrinted>2026-08-12T14:12:00Z</cp:lastPrinted>
  <dcterms:created xsi:type="dcterms:W3CDTF">2026-08-12T14:12:00Z</dcterms:created>
  <dcterms:modified xsi:type="dcterms:W3CDTF">2026-08-12T14:12:00Z</dcterms:modified>
</cp:coreProperties>
</file>