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600" name="Chart 16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15/20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1" name="Chart 16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25/20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2" name="Chart 16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35/20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3" name="Chart 16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55/20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4" name="Chart 16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20/15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5" name="Chart 16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20/30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6" name="Chart 16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20/45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7" name="Chart 16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15/20 d60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8" name="Chart 16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15/20 d130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09" name="Chart 16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15/20 d250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0" name="Chart 16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2c1s 15/20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1" name="Chart 16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1c2s 15/20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2" name="Chart 16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held 32/48 d130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3" name="Chart 16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held 22/12 d70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4" name="Chart 16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held 1c2s 28/40 d160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5" name="Chart 16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v100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6" name="Chart 16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v100 30/20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7" name="Chart 16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v30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8" name="Chart 161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v90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19" name="Chart 161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v100 20/45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20" name="Chart 162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1"/>
              </a:graphicData>
            </a:graphic>
          </wp:inline>
        </w:drawing>
      </w:r>
    </w:p>
    <w:p>
      <w:pPr>
        <w:spacing w:before="0" w:after="0" w:line="240" w:lineRule="auto"/>
      </w:pPr>
      <w:r>
        <w:t>h150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621" name="Chart 16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2"/>
              </a:graphicData>
            </a:graphic>
          </wp:inline>
        </w:drawing>
      </w:r>
    </w:p>
    <w:p>
      <w:pPr>
        <w:spacing w:before="0" w:after="0" w:line="240" w:lineRule="auto"/>
      </w:pPr>
      <w:r>
        <w:t>h50 15/20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1" Type="http://schemas.openxmlformats.org/officeDocument/2006/relationships/chart" Target="charts/chart21.xml"/><Relationship Id="rIdChart22" Type="http://schemas.openxmlformats.org/officeDocument/2006/relationships/chart" Target="charts/chart2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1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3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4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6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3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2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2"/>
      <c:rotY val="48"/>
      <c:rAngAx val="1"/>
      <c:perspective val="30"/>
      <c:depthPercent val="13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12"/>
      <c:rAngAx val="1"/>
      <c:perspective val="30"/>
      <c:depthPercent val="7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8"/>
      <c:rotY val="40"/>
      <c:rAngAx val="1"/>
      <c:perspective val="30"/>
      <c:depthPercent val="16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90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4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  <c: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  <c: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