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area1.xml" ContentType="application/vnd.openxmlformats-officedocument.drawingml.chart+xml"/>
  <Override PartName="/word/charts/area2.xml" ContentType="application/vnd.openxmlformats-officedocument.drawingml.chart+xml"/>
  <Override PartName="/word/charts/area3.xml" ContentType="application/vnd.openxmlformats-officedocument.drawingml.chart+xml"/>
  <Override PartName="/word/charts/area4.xml" ContentType="application/vnd.openxmlformats-officedocument.drawingml.chart+xml"/>
  <Override PartName="/word/charts/area5.xml" ContentType="application/vnd.openxmlformats-officedocument.drawingml.chart+xml"/>
  <Override PartName="/word/charts/area6.xml" ContentType="application/vnd.openxmlformats-officedocument.drawingml.chart+xml"/>
  <Override PartName="/word/charts/area7.xml" ContentType="application/vnd.openxmlformats-officedocument.drawingml.chart+xml"/>
  <Override PartName="/word/charts/area8.xml" ContentType="application/vnd.openxmlformats-officedocument.drawingml.chart+xml"/>
  <Override PartName="/word/charts/area9.xml" ContentType="application/vnd.openxmlformats-officedocument.drawingml.chart+xml"/>
  <Override PartName="/word/charts/area10.xml" ContentType="application/vnd.openxmlformats-officedocument.drawingml.chart+xml"/>
  <Override PartName="/word/charts/area11.xml" ContentType="application/vnd.openxmlformats-officedocument.drawingml.chart+xml"/>
  <Override PartName="/word/charts/area12.xml" ContentType="application/vnd.openxmlformats-officedocument.drawingml.chart+xml"/>
  <Override PartName="/word/charts/area13.xml" ContentType="application/vnd.openxmlformats-officedocument.drawingml.chart+xml"/>
  <Override PartName="/word/charts/area14.xml" ContentType="application/vnd.openxmlformats-officedocument.drawingml.chart+xml"/>
  <Override PartName="/word/charts/area15.xml" ContentType="application/vnd.openxmlformats-officedocument.drawingml.chart+xml"/>
  <Override PartName="/word/charts/area16.xml" ContentType="application/vnd.openxmlformats-officedocument.drawingml.chart+xml"/>
  <Override PartName="/word/charts/area17.xml" ContentType="application/vnd.openxmlformats-officedocument.drawingml.chart+xml"/>
  <Override PartName="/word/charts/area18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950" name="Chart 95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51" name="Chart 95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52" name="Chart 95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53" name="Chart 95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54" name="Chart 95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55" name="Chart 95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56" name="Chart 95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57" name="Chart 95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58" name="Chart 95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9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59" name="Chart 95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10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0" name="Chart 96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11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1" name="Chart 96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1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2" name="Chart 96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1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3" name="Chart 96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1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4" name="Chart 96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1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5" name="Chart 96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1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6" name="Chart 96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1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7" name="Chart 96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1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68" name="Chart 96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Area19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Area2" Type="http://schemas.openxmlformats.org/officeDocument/2006/relationships/chart" Target="charts/area1.xml"/><Relationship Id="rIdArea3" Type="http://schemas.openxmlformats.org/officeDocument/2006/relationships/chart" Target="charts/area2.xml"/><Relationship Id="rIdArea4" Type="http://schemas.openxmlformats.org/officeDocument/2006/relationships/chart" Target="charts/area3.xml"/><Relationship Id="rIdArea5" Type="http://schemas.openxmlformats.org/officeDocument/2006/relationships/chart" Target="charts/area4.xml"/><Relationship Id="rIdArea6" Type="http://schemas.openxmlformats.org/officeDocument/2006/relationships/chart" Target="charts/area5.xml"/><Relationship Id="rIdArea7" Type="http://schemas.openxmlformats.org/officeDocument/2006/relationships/chart" Target="charts/area6.xml"/><Relationship Id="rIdArea8" Type="http://schemas.openxmlformats.org/officeDocument/2006/relationships/chart" Target="charts/area7.xml"/><Relationship Id="rIdArea9" Type="http://schemas.openxmlformats.org/officeDocument/2006/relationships/chart" Target="charts/area8.xml"/><Relationship Id="rIdArea10" Type="http://schemas.openxmlformats.org/officeDocument/2006/relationships/chart" Target="charts/area9.xml"/><Relationship Id="rIdArea11" Type="http://schemas.openxmlformats.org/officeDocument/2006/relationships/chart" Target="charts/area10.xml"/><Relationship Id="rIdArea12" Type="http://schemas.openxmlformats.org/officeDocument/2006/relationships/chart" Target="charts/area11.xml"/><Relationship Id="rIdArea13" Type="http://schemas.openxmlformats.org/officeDocument/2006/relationships/chart" Target="charts/area12.xml"/><Relationship Id="rIdArea14" Type="http://schemas.openxmlformats.org/officeDocument/2006/relationships/chart" Target="charts/area13.xml"/><Relationship Id="rIdArea15" Type="http://schemas.openxmlformats.org/officeDocument/2006/relationships/chart" Target="charts/area14.xml"/><Relationship Id="rIdArea16" Type="http://schemas.openxmlformats.org/officeDocument/2006/relationships/chart" Target="charts/area15.xml"/><Relationship Id="rIdArea17" Type="http://schemas.openxmlformats.org/officeDocument/2006/relationships/chart" Target="charts/area16.xml"/><Relationship Id="rIdArea18" Type="http://schemas.openxmlformats.org/officeDocument/2006/relationships/chart" Target="charts/area17.xml"/><Relationship Id="rIdArea19" Type="http://schemas.openxmlformats.org/officeDocument/2006/relationships/chart" Target="charts/area18.xml"/>
</Relationships>
</file>

<file path=word/charts/area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axId val="111111111"/>
        <c:axId val="222222222"/>
      </c:area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area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axId val="111111111"/>
        <c:axId val="222222222"/>
      </c:area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midCat"/>
      </c:valAx>
    </c:plotArea>
    <c:plotVisOnly val="1"/>
  </c:chart>
</c:chartSpace>
</file>

<file path=word/charts/area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areaChart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val>
        </c:ser>
        <c:axId val="111111111"/>
        <c:axId val="222222222"/>
      </c:area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0%" sourceLinked="0"/>
        <c:majorTickMark val="none"/>
        <c:minorTickMark val="none"/>
        <c:tickLblPos val="nextTo"/>
        <c:crossAx val="111111111"/>
        <c:crosses val="autoZero"/>
        <c:crossBetween val="midCat"/>
      </c:valAx>
    </c:plotArea>
    <c:plotVisOnly val="1"/>
  </c:chart>
</c:chartSpace>
</file>

<file path=word/charts/area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axId val="111111111"/>
        <c:axId val="222222222"/>
      </c:area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midCat"/>
      </c:valAx>
    </c:plotArea>
    <c:plotVisOnly val="1"/>
  </c:chart>
</c:chartSpace>
</file>

<file path=word/charts/area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noFill/>
            </a:ln>
          </c:spPr>
          <c:marker>
            <c:symbol val="circle"/>
            <c:size val="7"/>
            <c:spPr>
              <a:solidFill>
                <a:srgbClr val="4472C4"/>
              </a:solidFill>
              <a:ln w="9525">
                <a:solidFill>
                  <a:srgbClr val="4472C4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circle"/>
            <c:size val="7"/>
            <c:spPr>
              <a:solidFill>
                <a:srgbClr val="4472C4"/>
              </a:solidFill>
              <a:ln w="9525">
                <a:solidFill>
                  <a:srgbClr val="4472C4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1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circle"/>
            <c:size val="7"/>
            <c:spPr>
              <a:solidFill>
                <a:srgbClr val="4472C4"/>
              </a:solidFill>
              <a:ln w="9525">
                <a:solidFill>
                  <a:srgbClr val="4472C4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square"/>
            <c:size val="7"/>
            <c:spPr>
              <a:solidFill>
                <a:srgbClr val="ED7D31"/>
              </a:solidFill>
              <a:ln w="9525">
                <a:solidFill>
                  <a:srgbClr val="ED7D31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</c:val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</c:valAx>
    </c:plotArea>
    <c:plotVisOnly val="1"/>
  </c:chart>
</c:chartSpace>
</file>

<file path=word/charts/area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noFill/>
            </a:ln>
          </c:spPr>
          <c:marker>
            <c:symbol val="circle"/>
            <c:size val="3"/>
            <c:spPr>
              <a:solidFill>
                <a:srgbClr val="4472C4"/>
              </a:solidFill>
              <a:ln w="9525">
                <a:solidFill>
                  <a:srgbClr val="4472C4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noFill/>
            </a:ln>
          </c:spPr>
          <c:marker>
            <c:symbol val="circle"/>
            <c:size val="5"/>
            <c:spPr>
              <a:solidFill>
                <a:srgbClr val="4472C4"/>
              </a:solidFill>
              <a:ln w="9525">
                <a:solidFill>
                  <a:srgbClr val="4472C4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noFill/>
            </a:ln>
          </c:spPr>
          <c:marker>
            <c:symbol val="circle"/>
            <c:size val="9"/>
            <c:spPr>
              <a:solidFill>
                <a:srgbClr val="4472C4"/>
              </a:solidFill>
              <a:ln w="9525">
                <a:solidFill>
                  <a:srgbClr val="4472C4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0.6</c:v>
                </c:pt>
                <c:pt idx="1">
                  <c:v>1</c:v>
                </c:pt>
                <c:pt idx="2">
                  <c:v>0.4</c:v>
                </c:pt>
                <c:pt idx="3">
                  <c:v>0.8</c:v>
                </c:pt>
              </c:numCache>
            </c:numRef>
          </c:val>
        </c:ser>
        <c:axId val="111111111"/>
        <c:axId val="222222222"/>
      </c:area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midCat"/>
      </c:valAx>
    </c:plotArea>
    <c:plotVisOnly val="1"/>
  </c:chart>
</c:chartSpace>
</file>

<file path=word/charts/area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noFill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19050">
              <a:noFill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Third</c:v>
                </c:pt>
              </c:strCache>
            </c:strRef>
          </c:tx>
          <c:spPr>
            <a:ln w="19050">
              <a:noFill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35</c:v>
                </c:pt>
                <c:pt idx="2">
                  <c:v>15</c:v>
                </c:pt>
                <c:pt idx="3">
                  <c:v>40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Sheet1!$B$4</c:f>
              <c:strCache>
                <c:ptCount val="1"/>
                <c:pt idx="0">
                  <c:v>Fourth</c:v>
                </c:pt>
              </c:strCache>
            </c:strRef>
          </c:tx>
          <c:spPr>
            <a:ln w="19050">
              <a:noFill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5</c:v>
                </c:pt>
                <c:pt idx="2">
                  <c:v>40</c:v>
                </c:pt>
                <c:pt idx="3">
                  <c:v>25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19050">
              <a:noFill/>
            </a:ln>
          </c:spP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  <c:max val="8"/>
          <c:min val="0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  <c:majorUnit val="2"/>
      </c:val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charts/area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circle"/>
            <c:size val="7"/>
            <c:spPr>
              <a:solidFill>
                <a:srgbClr val="4472C4"/>
              </a:solidFill>
              <a:ln w="9525">
                <a:solidFill>
                  <a:srgbClr val="4472C4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square"/>
            <c:size val="7"/>
            <c:spPr>
              <a:solidFill>
                <a:srgbClr val="ED7D31"/>
              </a:solidFill>
              <a:ln w="9525">
                <a:solidFill>
                  <a:srgbClr val="ED7D31"/>
                </a:solidFill>
              </a:ln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5</c:v>
                </c:pt>
                <c:pt idx="3">
                  <c:v>7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</c:numCache>
            </c:numRef>
          </c:yVal>
          <c:smooth val="0"/>
        </c:ser>
        <c:axId val="111111111"/>
        <c:axId val="222222222"/>
      </c:scatterChart>
      <c:valAx>
        <c:axId val="111111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222222222"/>
        <c:crosses val="autoZero"/>
        <c:crossBetween val="midCat"/>
      </c:val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midCat"/>
      </c:valAx>
    </c:plotArea>
    <c:plotVisOnly val="1"/>
  </c:chart>
</c:chartSpace>
</file>

<file path=word/charts/area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Category number 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</c:v>
                </c:pt>
                <c:pt idx="1">
                  <c:v>5</c:v>
                </c:pt>
                <c:pt idx="2">
                  <c:v>2</c:v>
                </c:pt>
                <c:pt idx="3">
                  <c:v>4</c:v>
                </c:pt>
              </c:numCache>
            </c:numRef>
          </c:val>
        </c:ser>
        <c:axId val="111111111"/>
        <c:axId val="222222222"/>
      </c:area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midCat"/>
      </c:valAx>
    </c:plotArea>
    <c:plotVisOnly val="1"/>
  </c:chart>
</c:chartSpac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5"/>
          <c:y val="0.1"/>
          <c:w val="0.65"/>
          <c:h val="0.7"/>
        </c:manualLayout>
      </c:layout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axId val="111111111"/>
        <c:axId val="222222222"/>
      </c:area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11111111"/>
        <c:crosses val="autoZero"/>
        <c:crossBetween val="midCat"/>
        <c:majorUnit val="20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