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Hyphenation is the business of breaking a word between two lines when the remainder would otherwise be unreasonably conspicuous, and typographers have argued about it interminably. Consider representative examples: communication, extraordinary, misunderstanding, particularly, responsibility, understanding, international, development, organisation.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autoHyphenation w:val="true"/>
  <w:hyphenationZone w:val="144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Settings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