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501" name="Chart 50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502" name="Chart 50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503" name="Chart 50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504" name="Chart 50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4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505" name="Chart 50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5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65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One</c:v>
                </c:pt>
                <c:pt idx="1">
                  <c:v>Two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80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222222222"/>
        <c:crosses val="autoZero"/>
        <c:auto val="1"/>
        <c:lblAlgn val="ctr"/>
        <c:lblOffset val="100"/>
        <c:noMultiLvlLbl val="0"/>
      </c:catAx>
      <c:valAx>
        <c:axId val="222222222"/>
        <c:scaling>
          <c:orientation val="minMax"/>
          <c:max val="10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111111111"/>
        <c:crosses val="autoZero"/>
        <c:crossBetween val="between"/>
        <c:majorUnit val="50"/>
      </c:valAx>
    </c:plotArea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65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One</c:v>
                </c:pt>
                <c:pt idx="1">
                  <c:v>Two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80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out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222222222"/>
        <c:crosses val="autoZero"/>
        <c:auto val="1"/>
        <c:lblAlgn val="ctr"/>
        <c:lblOffset val="100"/>
        <c:noMultiLvlLbl val="0"/>
      </c:catAx>
      <c:valAx>
        <c:axId val="222222222"/>
        <c:scaling>
          <c:orientation val="minMax"/>
          <c:max val="100"/>
          <c:min val="0"/>
        </c:scaling>
        <c:delete val="0"/>
        <c:axPos val="l"/>
        <c:majorGridlines/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111111111"/>
        <c:crosses val="autoZero"/>
        <c:crossBetween val="between"/>
        <c:majorUnit val="50"/>
      </c:valAx>
    </c:plotArea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65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One</c:v>
                </c:pt>
                <c:pt idx="1">
                  <c:v>Two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80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/>
          <a:lstStyle/>
          <a:p>
            <a:pPr>
              <a:defRPr sz="2000"/>
            </a:pPr>
            <a:endParaRPr lang="en-GB"/>
          </a:p>
        </c:txPr>
        <c:crossAx val="222222222"/>
        <c:crosses val="autoZero"/>
        <c:auto val="1"/>
        <c:lblAlgn val="ctr"/>
        <c:lblOffset val="100"/>
        <c:noMultiLvlLbl val="0"/>
      </c:catAx>
      <c:valAx>
        <c:axId val="222222222"/>
        <c:scaling>
          <c:orientation val="minMax"/>
          <c:max val="10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2000"/>
            </a:pPr>
            <a:endParaRPr lang="en-GB"/>
          </a:p>
        </c:txPr>
        <c:crossAx val="111111111"/>
        <c:crosses val="autoZero"/>
        <c:crossBetween val="between"/>
        <c:majorUnit val="50"/>
      </c:valAx>
    </c:plotArea>
    <c:plotVisOnly val="1"/>
  </c:chart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65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One</c:v>
                </c:pt>
                <c:pt idx="1">
                  <c:v>Two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80</c:v>
                </c:pt>
              </c:numCache>
            </c:numRef>
          </c:val>
        </c:ser>
        <c:gapWidth val="15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222222222"/>
        <c:crosses val="autoZero"/>
        <c:auto val="1"/>
        <c:lblAlgn val="ctr"/>
        <c:lblOffset val="200"/>
        <c:noMultiLvlLbl val="0"/>
      </c:catAx>
      <c:valAx>
        <c:axId val="222222222"/>
        <c:scaling>
          <c:orientation val="minMax"/>
          <c:max val="10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txPr>
          <a:bodyPr/>
          <a:lstStyle/>
          <a:p>
            <a:pPr>
              <a:defRPr sz="1000"/>
            </a:pPr>
            <a:endParaRPr lang="en-GB"/>
          </a:p>
        </c:txPr>
        <c:crossAx val="111111111"/>
        <c:crosses val="autoZero"/>
        <c:crossBetween val="between"/>
        <c:majorUnit val="50"/>
      </c:valAx>
    </c:plotArea>
    <c:plotVisOnly val="1"/>
  </c:chart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65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One</c:v>
                </c:pt>
                <c:pt idx="1">
                  <c:v>Two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40</c:v>
                </c:pt>
                <c:pt idx="1">
                  <c:v>80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Sheet1!$A$2:$A$3</c:f>
              <c:strCache>
                <c:ptCount val="2"/>
                <c:pt idx="0">
                  <c:v>One</c:v>
                </c:pt>
                <c:pt idx="1">
                  <c:v>Two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60</c:v>
                </c:pt>
                <c:pt idx="1">
                  <c:v>30</c:v>
                </c:pt>
              </c:numCache>
            </c:numRef>
          </c:val>
        </c:ser>
        <c:gapWidth val="10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  <c:noMultiLvlLbl val="0"/>
      </c:catAx>
      <c:valAx>
        <c:axId val="222222222"/>
        <c:scaling>
          <c:orientation val="minMax"/>
          <c:max val="100"/>
          <c:min val="0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111111111"/>
        <c:crosses val="autoZero"/>
        <c:crossBetween val="between"/>
        <c:majorUnit val="50"/>
      </c:valAx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