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400" name="Chart 14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30/20 p120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1" name="Chart 14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30/20 p120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2" name="Chart 14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p120 h100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3" name="Chart 14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p120 h150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4" name="Chart 14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45/20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5" name="Chart 14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45/20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6" name="Chart 14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15/35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7" name="Chart 14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15/35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8" name="Chart 14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15/50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9" name="Chart 14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40/45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0" name="Chart 14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40/45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1" name="Chart 14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60/15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2" name="Chart 14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2cat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3" name="Chart 14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2cat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4" name="Chart 14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2cat 15/35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5" name="Chart 14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4cat p30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6" name="Chart 14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4cat p160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7" name="Chart 14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2cat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8" name="Chart 141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held 28/33 p130 d90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19" name="Chart 141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held 2cat 22/41 p70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2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2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2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20"/>
      <c:depthPercent val="100"/>
      <c: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5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5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5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8"/>
      <c:rotY val="33"/>
      <c:rAngAx val="0"/>
      <c:perspective val="130"/>
      <c:depthPercent val="9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41"/>
      <c:rAngAx val="0"/>
      <c:perspective val="7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