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charts/chart5.xml" ContentType="application/vnd.openxmlformats-officedocument.drawingml.chart+xml"/>
  <Override PartName="/word/charts/chart6.xml" ContentType="application/vnd.openxmlformats-officedocument.drawingml.chart+xml"/>
  <Override PartName="/word/charts/chart7.xml" ContentType="application/vnd.openxmlformats-officedocument.drawingml.chart+xml"/>
  <Override PartName="/word/charts/chart8.xml" ContentType="application/vnd.openxmlformats-officedocument.drawingml.chart+xml"/>
  <Override PartName="/word/charts/chart9.xml" ContentType="application/vnd.openxmlformats-officedocument.drawingml.chart+xml"/>
  <Override PartName="/word/charts/chart10.xml" ContentType="application/vnd.openxmlformats-officedocument.drawingml.chart+xml"/>
  <Override PartName="/word/charts/chart11.xml" ContentType="application/vnd.openxmlformats-officedocument.drawingml.chart+xml"/>
  <Override PartName="/word/charts/chart12.xml" ContentType="application/vnd.openxmlformats-officedocument.drawingml.chart+xml"/>
  <Override PartName="/word/charts/chart13.xml" ContentType="application/vnd.openxmlformats-officedocument.drawingml.chart+xml"/>
  <Override PartName="/word/charts/chart14.xml" ContentType="application/vnd.openxmlformats-officedocument.drawingml.chart+xml"/>
  <Override PartName="/word/charts/chart15.xml" ContentType="application/vnd.openxmlformats-officedocument.drawingml.chart+xml"/>
  <Override PartName="/word/charts/chart16.xml" ContentType="application/vnd.openxmlformats-officedocument.drawingml.chart+xml"/>
  <Override PartName="/word/charts/chart17.xml" ContentType="application/vnd.openxmlformats-officedocument.drawingml.chart+xml"/>
  <Override PartName="/word/charts/chart18.xml" ContentType="application/vnd.openxmlformats-officedocument.drawingml.chart+xml"/>
  <Override PartName="/word/charts/chart19.xml" ContentType="application/vnd.openxmlformats-officedocument.drawingml.chart+xml"/>
  <Override PartName="/word/charts/chart20.xml" ContentType="application/vnd.openxmlformats-officedocument.drawingml.chart+xml"/>
  <Override PartName="/word/charts/chart21.xml" ContentType="application/vnd.openxmlformats-officedocument.drawingml.chart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mc="http://schemas.openxmlformats.org/markup-compatibility/2006" xmlns:wps="http://schemas.microsoft.com/office/word/2010/wordprocessingShape" xmlns:v="urn:schemas-microsoft-com:vml" xmlns:o="urn:schemas-microsoft-com:office:office" xmlns:w10="urn:schemas-microsoft-com:office:word" xmlns:m="http://schemas.openxmlformats.org/officeDocument/2006/math">
  <w:body>
    <w:p>
      <w:pPr>
        <w:spacing w:before="0" w:after="0" w:line="240" w:lineRule="auto"/>
      </w:pPr>
      <w:r>
        <w:drawing>
          <wp:inline distT="0" distB="0" distL="0" distR="0">
            <wp:extent cx="4572000" cy="2743200"/>
            <wp:docPr id="1430" name="Chart 1430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"/>
              </a:graphicData>
            </a:graphic>
          </wp:inline>
        </w:drawing>
      </w:r>
    </w:p>
    <w:p>
      <w:pPr>
        <w:spacing w:before="0" w:after="0" w:line="240" w:lineRule="auto"/>
      </w:pPr>
      <w:r>
        <w:t>30/35 p120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431" name="Chart 1431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2"/>
              </a:graphicData>
            </a:graphic>
          </wp:inline>
        </w:drawing>
      </w:r>
    </w:p>
    <w:p>
      <w:pPr>
        <w:spacing w:before="0" w:after="0" w:line="240" w:lineRule="auto"/>
      </w:pPr>
      <w:r>
        <w:t>30/35 p200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432" name="Chart 1432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3"/>
              </a:graphicData>
            </a:graphic>
          </wp:inline>
        </w:drawing>
      </w:r>
    </w:p>
    <w:p>
      <w:pPr>
        <w:spacing w:before="0" w:after="0" w:line="240" w:lineRule="auto"/>
      </w:pPr>
      <w:r>
        <w:t>30/50 p120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433" name="Chart 1433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4"/>
              </a:graphicData>
            </a:graphic>
          </wp:inline>
        </w:drawing>
      </w:r>
    </w:p>
    <w:p>
      <w:pPr>
        <w:spacing w:before="0" w:after="0" w:line="240" w:lineRule="auto"/>
      </w:pPr>
      <w:r>
        <w:t>30/50 p200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434" name="Chart 1434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5"/>
              </a:graphicData>
            </a:graphic>
          </wp:inline>
        </w:drawing>
      </w:r>
    </w:p>
    <w:p>
      <w:pPr>
        <w:spacing w:before="0" w:after="0" w:line="240" w:lineRule="auto"/>
      </w:pPr>
      <w:r>
        <w:t>45/35 p160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435" name="Chart 1435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6"/>
              </a:graphicData>
            </a:graphic>
          </wp:inline>
        </w:drawing>
      </w:r>
    </w:p>
    <w:p>
      <w:pPr>
        <w:spacing w:before="0" w:after="0" w:line="240" w:lineRule="auto"/>
      </w:pPr>
      <w:r>
        <w:t>45/35 p240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436" name="Chart 1436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7"/>
              </a:graphicData>
            </a:graphic>
          </wp:inline>
        </w:drawing>
      </w:r>
    </w:p>
    <w:p>
      <w:pPr>
        <w:spacing w:before="0" w:after="0" w:line="240" w:lineRule="auto"/>
      </w:pPr>
      <w:r>
        <w:t>45/20 p160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437" name="Chart 1437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8"/>
              </a:graphicData>
            </a:graphic>
          </wp:inline>
        </w:drawing>
      </w:r>
    </w:p>
    <w:p>
      <w:pPr>
        <w:spacing w:before="0" w:after="0" w:line="240" w:lineRule="auto"/>
      </w:pPr>
      <w:r>
        <w:t>45/20 p240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438" name="Chart 1438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9"/>
              </a:graphicData>
            </a:graphic>
          </wp:inline>
        </w:drawing>
      </w:r>
    </w:p>
    <w:p>
      <w:pPr>
        <w:spacing w:before="0" w:after="0" w:line="240" w:lineRule="auto"/>
      </w:pPr>
      <w:r>
        <w:t>22/20 p120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439" name="Chart 1439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10"/>
              </a:graphicData>
            </a:graphic>
          </wp:inline>
        </w:drawing>
      </w:r>
    </w:p>
    <w:p>
      <w:pPr>
        <w:spacing w:before="0" w:after="0" w:line="240" w:lineRule="auto"/>
      </w:pPr>
      <w:r>
        <w:t>22/20 p200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440" name="Chart 1440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11"/>
              </a:graphicData>
            </a:graphic>
          </wp:inline>
        </w:drawing>
      </w:r>
    </w:p>
    <w:p>
      <w:pPr>
        <w:spacing w:before="0" w:after="0" w:line="240" w:lineRule="auto"/>
      </w:pPr>
      <w:r>
        <w:t>38/20 p140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441" name="Chart 1441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12"/>
              </a:graphicData>
            </a:graphic>
          </wp:inline>
        </w:drawing>
      </w:r>
    </w:p>
    <w:p>
      <w:pPr>
        <w:spacing w:before="0" w:after="0" w:line="240" w:lineRule="auto"/>
      </w:pPr>
      <w:r>
        <w:t>38/20 p220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442" name="Chart 1442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13"/>
              </a:graphicData>
            </a:graphic>
          </wp:inline>
        </w:drawing>
      </w:r>
    </w:p>
    <w:p>
      <w:pPr>
        <w:spacing w:before="0" w:after="0" w:line="240" w:lineRule="auto"/>
      </w:pPr>
      <w:r>
        <w:t>30/20 d150 p120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443" name="Chart 1443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14"/>
              </a:graphicData>
            </a:graphic>
          </wp:inline>
        </w:drawing>
      </w:r>
    </w:p>
    <w:p>
      <w:pPr>
        <w:spacing w:before="0" w:after="0" w:line="240" w:lineRule="auto"/>
      </w:pPr>
      <w:r>
        <w:t>30/20 d150 p200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444" name="Chart 1444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15"/>
              </a:graphicData>
            </a:graphic>
          </wp:inline>
        </w:drawing>
      </w:r>
    </w:p>
    <w:p>
      <w:pPr>
        <w:spacing w:before="0" w:after="0" w:line="240" w:lineRule="auto"/>
      </w:pPr>
      <w:r>
        <w:t>30/20 h100 p120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445" name="Chart 1445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16"/>
              </a:graphicData>
            </a:graphic>
          </wp:inline>
        </w:drawing>
      </w:r>
    </w:p>
    <w:p>
      <w:pPr>
        <w:spacing w:before="0" w:after="0" w:line="240" w:lineRule="auto"/>
      </w:pPr>
      <w:r>
        <w:t>30/20 h100 p200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446" name="Chart 1446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17"/>
              </a:graphicData>
            </a:graphic>
          </wp:inline>
        </w:drawing>
      </w:r>
    </w:p>
    <w:p>
      <w:pPr>
        <w:spacing w:before="0" w:after="0" w:line="240" w:lineRule="auto"/>
      </w:pPr>
      <w:r>
        <w:t>2cat p140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447" name="Chart 1447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18"/>
              </a:graphicData>
            </a:graphic>
          </wp:inline>
        </w:drawing>
      </w:r>
    </w:p>
    <w:p>
      <w:pPr>
        <w:spacing w:before="0" w:after="0" w:line="240" w:lineRule="auto"/>
      </w:pPr>
      <w:r>
        <w:t>2cat p160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448" name="Chart 1448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19"/>
              </a:graphicData>
            </a:graphic>
          </wp:inline>
        </w:drawing>
      </w:r>
    </w:p>
    <w:p>
      <w:pPr>
        <w:spacing w:before="0" w:after="0" w:line="240" w:lineRule="auto"/>
      </w:pPr>
      <w:r>
        <w:t>h25 d150 p50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449" name="Chart 1449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20"/>
              </a:graphicData>
            </a:graphic>
          </wp:inline>
        </w:drawing>
      </w:r>
    </w:p>
    <w:p>
      <w:pPr>
        <w:spacing w:before="0" w:after="0" w:line="240" w:lineRule="auto"/>
      </w:pPr>
      <w:r>
        <w:t>held 27/42 p170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450" name="Chart 1450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21"/>
              </a:graphicData>
            </a:graphic>
          </wp:inline>
        </w:drawing>
      </w:r>
    </w:p>
    <w:p>
      <w:pPr>
        <w:spacing w:before="0" w:after="0" w:line="240" w:lineRule="auto"/>
      </w:pPr>
      <w:r>
        <w:t>held 33/22 p130 h120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  <Relationship Id="rIdChart" Type="http://schemas.openxmlformats.org/officeDocument/2006/relationships/chart" Target="charts/chart1.xml"/><Relationship Id="rIdChart2" Type="http://schemas.openxmlformats.org/officeDocument/2006/relationships/chart" Target="charts/chart2.xml"/><Relationship Id="rIdChart3" Type="http://schemas.openxmlformats.org/officeDocument/2006/relationships/chart" Target="charts/chart3.xml"/><Relationship Id="rIdChart4" Type="http://schemas.openxmlformats.org/officeDocument/2006/relationships/chart" Target="charts/chart4.xml"/><Relationship Id="rIdChart5" Type="http://schemas.openxmlformats.org/officeDocument/2006/relationships/chart" Target="charts/chart5.xml"/><Relationship Id="rIdChart6" Type="http://schemas.openxmlformats.org/officeDocument/2006/relationships/chart" Target="charts/chart6.xml"/><Relationship Id="rIdChart7" Type="http://schemas.openxmlformats.org/officeDocument/2006/relationships/chart" Target="charts/chart7.xml"/><Relationship Id="rIdChart8" Type="http://schemas.openxmlformats.org/officeDocument/2006/relationships/chart" Target="charts/chart8.xml"/><Relationship Id="rIdChart9" Type="http://schemas.openxmlformats.org/officeDocument/2006/relationships/chart" Target="charts/chart9.xml"/><Relationship Id="rIdChart10" Type="http://schemas.openxmlformats.org/officeDocument/2006/relationships/chart" Target="charts/chart10.xml"/><Relationship Id="rIdChart11" Type="http://schemas.openxmlformats.org/officeDocument/2006/relationships/chart" Target="charts/chart11.xml"/><Relationship Id="rIdChart12" Type="http://schemas.openxmlformats.org/officeDocument/2006/relationships/chart" Target="charts/chart12.xml"/><Relationship Id="rIdChart13" Type="http://schemas.openxmlformats.org/officeDocument/2006/relationships/chart" Target="charts/chart13.xml"/><Relationship Id="rIdChart14" Type="http://schemas.openxmlformats.org/officeDocument/2006/relationships/chart" Target="charts/chart14.xml"/><Relationship Id="rIdChart15" Type="http://schemas.openxmlformats.org/officeDocument/2006/relationships/chart" Target="charts/chart15.xml"/><Relationship Id="rIdChart16" Type="http://schemas.openxmlformats.org/officeDocument/2006/relationships/chart" Target="charts/chart16.xml"/><Relationship Id="rIdChart17" Type="http://schemas.openxmlformats.org/officeDocument/2006/relationships/chart" Target="charts/chart17.xml"/><Relationship Id="rIdChart18" Type="http://schemas.openxmlformats.org/officeDocument/2006/relationships/chart" Target="charts/chart18.xml"/><Relationship Id="rIdChart19" Type="http://schemas.openxmlformats.org/officeDocument/2006/relationships/chart" Target="charts/chart19.xml"/><Relationship Id="rIdChart20" Type="http://schemas.openxmlformats.org/officeDocument/2006/relationships/chart" Target="charts/chart20.xml"/><Relationship Id="rIdChart21" Type="http://schemas.openxmlformats.org/officeDocument/2006/relationships/chart" Target="charts/chart21.xml"/>
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30"/>
      <c:rotY val="35"/>
      <c:rAngAx val="0"/>
      <c:perspective val="12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30"/>
      <c:rotY val="35"/>
      <c:rAngAx val="0"/>
      <c:perspective val="20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30"/>
      <c:rotY val="50"/>
      <c:rAngAx val="0"/>
      <c:perspective val="12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30"/>
      <c:rotY val="50"/>
      <c:rAngAx val="0"/>
      <c:perspective val="20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45"/>
      <c:rotY val="35"/>
      <c:rAngAx val="0"/>
      <c:perspective val="16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45"/>
      <c:rotY val="35"/>
      <c:rAngAx val="0"/>
      <c:perspective val="24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45"/>
      <c:rotY val="20"/>
      <c:rAngAx val="0"/>
      <c:perspective val="16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45"/>
      <c:rotY val="20"/>
      <c:rAngAx val="0"/>
      <c:perspective val="24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22"/>
      <c:rotY val="20"/>
      <c:rAngAx val="0"/>
      <c:perspective val="12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22"/>
      <c:rotY val="20"/>
      <c:rAngAx val="0"/>
      <c:perspective val="20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11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38"/>
      <c:rotY val="20"/>
      <c:rAngAx val="0"/>
      <c:perspective val="14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12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38"/>
      <c:rotY val="20"/>
      <c:rAngAx val="0"/>
      <c:perspective val="22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13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30"/>
      <c:rotY val="20"/>
      <c:rAngAx val="0"/>
      <c:perspective val="120"/>
      <c:depthPercent val="15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14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30"/>
      <c:rotY val="20"/>
      <c:rAngAx val="0"/>
      <c:perspective val="200"/>
      <c:depthPercent val="15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15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30"/>
      <c:rotY val="20"/>
      <c:rAngAx val="0"/>
      <c:perspective val="120"/>
      <c:depthPercent val="100"/>
      <c: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16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30"/>
      <c:rotY val="20"/>
      <c:rAngAx val="0"/>
      <c:perspective val="200"/>
      <c:depthPercent val="100"/>
      <c: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17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0"/>
      <c:perspective val="14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Sheet1!$A$2:$A$3</c:f>
              <c:strCache>
                <c:ptCount val="2"/>
                <c:pt idx="0">
                  <c:v>C0</c:v>
                </c:pt>
                <c:pt idx="1">
                  <c:v>C1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60</c:v>
                </c:pt>
                <c:pt idx="1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18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0"/>
      <c:perspective val="16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Sheet1!$A$2:$A$3</c:f>
              <c:strCache>
                <c:ptCount val="2"/>
                <c:pt idx="0">
                  <c:v>C0</c:v>
                </c:pt>
                <c:pt idx="1">
                  <c:v>C1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60</c:v>
                </c:pt>
                <c:pt idx="1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19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0"/>
      <c:perspective val="50"/>
      <c:depthPercent val="150"/>
      <c:hPercent val="25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20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27"/>
      <c:rotY val="42"/>
      <c:rAngAx val="0"/>
      <c:perspective val="17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21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33"/>
      <c:rotY val="22"/>
      <c:rAngAx val="0"/>
      <c:perspective val="130"/>
      <c:depthPercent val="100"/>
      <c:hPercent val="12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