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020" name="Chart 102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25, 216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1" name="Chart 10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25, 144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2" name="Chart 102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25, 288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3" name="Chart 102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25, 108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4" name="Chart 102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25, 64.8 tall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5" name="Chart 102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25, 172.8 tall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6" name="Chart 102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nothing, 216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7" name="Chart 102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nothing, 144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8" name="Chart 102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nothing, 288 wide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29" name="Chart 102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hPercent 400, 216 wide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3"/>
          <c:y val="0.1"/>
          <c:w val="0.4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1"/>
          <c:y val="0.1"/>
          <c:w val="0.8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35"/>
          <c:y val="0.1"/>
          <c:w val="0.3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2"/>
          <c:y val="0.2"/>
          <c:w val="0.6"/>
          <c:h val="0.3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3"/>
          <c:y val="0.1"/>
          <c:w val="0.4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1"/>
          <c:y val="0.1"/>
          <c:w val="0.8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4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