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83.260498046875" w:line="48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Public Theology and Global Citizenship</w:t>
      </w:r>
    </w:p>
    <w:p w:rsidR="00000000" w:rsidDel="00000000" w:rsidP="00000000" w:rsidRDefault="00000000" w:rsidRPr="00000000" w14:paraId="00000002">
      <w:pPr>
        <w:widowControl w:val="0"/>
        <w:spacing w:before="283.260498046875"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Introduction </w:t>
      </w:r>
    </w:p>
    <w:p w:rsidR="00000000" w:rsidDel="00000000" w:rsidP="00000000" w:rsidRDefault="00000000" w:rsidRPr="00000000" w14:paraId="00000003">
      <w:pPr>
        <w:widowControl w:val="0"/>
        <w:spacing w:before="283.65966796875" w:line="480" w:lineRule="auto"/>
        <w:ind w:left="21.559906005859375" w:firstLine="698.44009399414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Research Background &amp; Purpose </w:t>
      </w:r>
    </w:p>
    <w:p w:rsidR="00000000" w:rsidDel="00000000" w:rsidP="00000000" w:rsidRDefault="00000000" w:rsidRPr="00000000" w14:paraId="00000004">
      <w:pPr>
        <w:widowControl w:val="0"/>
        <w:spacing w:before="283.260498046875" w:line="480" w:lineRule="auto"/>
        <w:ind w:right="-5" w:firstLine="19.3598937988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Modern international conflicts are no longer just political; they are deeply rooted in identity  and worldviews. This project explores how Public Theology—the engagement of Christian  values with the common good—can serve as a mediator for peace. I aim to analyze the  psychological and social mechanisms that drive global citizenship through theological  reflection. </w:t>
      </w:r>
    </w:p>
    <w:p w:rsidR="00000000" w:rsidDel="00000000" w:rsidP="00000000" w:rsidRDefault="00000000" w:rsidRPr="00000000" w14:paraId="00000005">
      <w:pPr>
        <w:widowControl w:val="0"/>
        <w:spacing w:before="185.55419921875" w:line="480" w:lineRule="auto"/>
        <w:ind w:left="19.57992553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Theoretical &amp; Historical Framework </w:t>
      </w:r>
    </w:p>
    <w:p w:rsidR="00000000" w:rsidDel="00000000" w:rsidP="00000000" w:rsidRDefault="00000000" w:rsidRPr="00000000" w14:paraId="00000006">
      <w:pPr>
        <w:widowControl w:val="0"/>
        <w:spacing w:before="283.65966796875" w:line="480" w:lineRule="auto"/>
        <w:ind w:left="10.779876708984375" w:firstLine="709.22012329101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Historical Precedent: Karl Barth </w:t>
      </w:r>
    </w:p>
    <w:p w:rsidR="00000000" w:rsidDel="00000000" w:rsidP="00000000" w:rsidRDefault="00000000" w:rsidRPr="00000000" w14:paraId="00000007">
      <w:pPr>
        <w:widowControl w:val="0"/>
        <w:spacing w:before="283.260498046875" w:line="480" w:lineRule="auto"/>
        <w:ind w:left="14.739990234375" w:right="4.4580078125" w:hanging="11.660003662109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theology of Karl Barth provides a foundational model for this study. By examining the  Barmen Declaration, we see that a commitment to divine sovereignty can empower  individuals to resist totalitarianism, thereby supporting the structural integrity of Democracy. </w:t>
      </w:r>
    </w:p>
    <w:p w:rsidR="00000000" w:rsidDel="00000000" w:rsidP="00000000" w:rsidRDefault="00000000" w:rsidRPr="00000000" w14:paraId="00000008">
      <w:pPr>
        <w:widowControl w:val="0"/>
        <w:spacing w:before="187.1197509765625" w:line="480" w:lineRule="auto"/>
        <w:ind w:left="19.57992553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Methodology &amp; Data Analysis </w:t>
      </w:r>
    </w:p>
    <w:p w:rsidR="00000000" w:rsidDel="00000000" w:rsidP="00000000" w:rsidRDefault="00000000" w:rsidRPr="00000000" w14:paraId="00000009">
      <w:pPr>
        <w:widowControl w:val="0"/>
        <w:spacing w:before="283.2598876953125" w:line="480" w:lineRule="auto"/>
        <w:ind w:left="0" w:right="9.0783691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 provide empirical evidence for my theological hypotheses, I conducted a social survey  and applied two key analytical methods: </w:t>
      </w:r>
    </w:p>
    <w:p w:rsidR="00000000" w:rsidDel="00000000" w:rsidP="00000000" w:rsidRDefault="00000000" w:rsidRPr="00000000" w14:paraId="0000000A">
      <w:pPr>
        <w:widowControl w:val="0"/>
        <w:spacing w:before="191.719970703125" w:line="480" w:lineRule="auto"/>
        <w:ind w:left="12.759857177734375" w:firstLine="707.24014282226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Cluster Analysis of Student Perspectives </w:t>
      </w:r>
    </w:p>
    <w:p w:rsidR="00000000" w:rsidDel="00000000" w:rsidP="00000000" w:rsidRDefault="00000000" w:rsidRPr="00000000" w14:paraId="0000000B">
      <w:pPr>
        <w:widowControl w:val="0"/>
        <w:spacing w:before="283.85986328125" w:line="480" w:lineRule="auto"/>
        <w:ind w:left="3.079986572265625" w:right="7.318115234375" w:firstLine="16.49993896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 performed a Cluster Analysis on the survey respondents to categorize their attitudes  toward international intervention. </w:t>
      </w:r>
    </w:p>
    <w:p w:rsidR="00000000" w:rsidDel="00000000" w:rsidP="00000000" w:rsidRDefault="00000000" w:rsidRPr="00000000" w14:paraId="0000000C">
      <w:pPr>
        <w:widowControl w:val="0"/>
        <w:spacing w:before="186.719970703125" w:line="480" w:lineRule="auto"/>
        <w:ind w:left="6.819915771484375" w:right="409.7003173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Cluster A (Global Activists): Showed high engagement in both faith and social issues.</w:t>
      </w:r>
    </w:p>
    <w:p w:rsidR="00000000" w:rsidDel="00000000" w:rsidP="00000000" w:rsidRDefault="00000000" w:rsidRPr="00000000" w14:paraId="0000000D">
      <w:pPr>
        <w:widowControl w:val="0"/>
        <w:spacing w:before="186.719970703125" w:line="480" w:lineRule="auto"/>
        <w:ind w:left="6.819915771484375" w:right="409.7003173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Cluster B (Private Piety): High faith engagement but low social participation. </w:t>
      </w:r>
    </w:p>
    <w:p w:rsidR="00000000" w:rsidDel="00000000" w:rsidP="00000000" w:rsidRDefault="00000000" w:rsidRPr="00000000" w14:paraId="0000000E">
      <w:pPr>
        <w:widowControl w:val="0"/>
        <w:spacing w:before="53.3062744140625" w:line="480" w:lineRule="auto"/>
        <w:ind w:left="3.079986572265625" w:right="6.658935546875" w:firstLine="3.739929199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Cluster C (Secular Humanists): High social engagement with no religious affiliation. This  analysis allowed me to identify that a specific type of "Public Faith" is necessary to bridge  the gap between religious belief and social action. </w:t>
      </w:r>
    </w:p>
    <w:p w:rsidR="00000000" w:rsidDel="00000000" w:rsidP="00000000" w:rsidRDefault="00000000" w:rsidRPr="00000000" w14:paraId="0000000F">
      <w:pPr>
        <w:widowControl w:val="0"/>
        <w:spacing w:before="187.12005615234375" w:line="480" w:lineRule="auto"/>
        <w:ind w:left="12.759857177734375" w:firstLine="707.24014282226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The Mediating Effect of Religious Coping </w:t>
      </w:r>
    </w:p>
    <w:p w:rsidR="00000000" w:rsidDel="00000000" w:rsidP="00000000" w:rsidRDefault="00000000" w:rsidRPr="00000000" w14:paraId="00000010">
      <w:pPr>
        <w:widowControl w:val="0"/>
        <w:spacing w:before="283.2598876953125" w:line="480" w:lineRule="auto"/>
        <w:ind w:left="14.51995849609375" w:right="7.7587890625" w:firstLine="5.0599670410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 investigated the Mediating Effect of "Religious Coping" on the relationship between  "Global Crisis Awareness" and "Active Citizenship." </w:t>
      </w:r>
    </w:p>
    <w:p w:rsidR="00000000" w:rsidDel="00000000" w:rsidP="00000000" w:rsidRDefault="00000000" w:rsidRPr="00000000" w14:paraId="00000011">
      <w:pPr>
        <w:widowControl w:val="0"/>
        <w:spacing w:before="182.95501708984375" w:line="480" w:lineRule="auto"/>
        <w:ind w:left="16.94000244140625" w:right="6.878662109375" w:hanging="10.120086669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While awareness of global crises often leads to Anxiety, "Religious Coping" (faith based resilience) was found to be a significant mediator that converts that anxiety into </w:t>
      </w:r>
    </w:p>
    <w:p w:rsidR="00000000" w:rsidDel="00000000" w:rsidP="00000000" w:rsidRDefault="00000000" w:rsidRPr="00000000" w14:paraId="00000012">
      <w:pPr>
        <w:widowControl w:val="0"/>
        <w:spacing w:line="480" w:lineRule="auto"/>
        <w:ind w:left="14.739990234375" w:right="7.757568359375" w:hanging="5.5000305175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constructive social action. Without this mediating factor, students were more likely to fall  into fatalism. </w:t>
      </w:r>
    </w:p>
    <w:p w:rsidR="00000000" w:rsidDel="00000000" w:rsidP="00000000" w:rsidRDefault="00000000" w:rsidRPr="00000000" w14:paraId="00000013">
      <w:pPr>
        <w:widowControl w:val="0"/>
        <w:spacing w:before="187.119140625" w:line="480" w:lineRule="auto"/>
        <w:ind w:left="19.57992553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Scriptural &amp; Ethical Application </w:t>
      </w:r>
    </w:p>
    <w:p w:rsidR="00000000" w:rsidDel="00000000" w:rsidP="00000000" w:rsidRDefault="00000000" w:rsidRPr="00000000" w14:paraId="00000014">
      <w:pPr>
        <w:widowControl w:val="0"/>
        <w:spacing w:before="283.260498046875" w:line="480" w:lineRule="auto"/>
        <w:ind w:left="3.079986572265625" w:right="5.11474609375" w:firstLine="716.92001342773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ethical anchor is Matthew 5:9, "Blessed are the peacemakers." This mandate provides  the "moral imagination" required to categorize peace not as the absence of war, but as the  active presence of justice in the Public Square. </w:t>
      </w:r>
    </w:p>
    <w:p w:rsidR="00000000" w:rsidDel="00000000" w:rsidP="00000000" w:rsidRDefault="00000000" w:rsidRPr="00000000" w14:paraId="00000015">
      <w:pPr>
        <w:widowControl w:val="0"/>
        <w:spacing w:before="192.320556640625" w:line="480" w:lineRule="auto"/>
        <w:ind w:left="0.43991088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Conclusion </w:t>
      </w:r>
    </w:p>
    <w:p w:rsidR="00000000" w:rsidDel="00000000" w:rsidP="00000000" w:rsidRDefault="00000000" w:rsidRPr="00000000" w14:paraId="00000016">
      <w:pPr>
        <w:widowControl w:val="0"/>
        <w:spacing w:before="283.260498046875" w:line="480" w:lineRule="auto"/>
        <w:ind w:left="16.2799072265625" w:firstLine="703.72009277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Final Synthesis </w:t>
      </w:r>
    </w:p>
    <w:p w:rsidR="00000000" w:rsidDel="00000000" w:rsidP="00000000" w:rsidRDefault="00000000" w:rsidRPr="00000000" w14:paraId="00000017">
      <w:pPr>
        <w:widowControl w:val="0"/>
        <w:spacing w:before="283.260498046875" w:line="480" w:lineRule="auto"/>
        <w:ind w:left="0" w:right="-4.63989257812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confirms that Public Theology is an essential academic and practical field.  Through Cluster Analysis, we understand the diverse motivations of students, and through  the study of Mediating Effects, we see how faith can practically transform personal anxiety  into public peace-building.</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Gayeon Kim</w:t>
      </w:r>
    </w:p>
    <w:p w:rsidR="00000000" w:rsidDel="00000000" w:rsidP="00000000" w:rsidRDefault="00000000" w:rsidRPr="00000000" w14:paraId="0000001B">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Grade</w:t>
      </w:r>
    </w:p>
    <w:p w:rsidR="00000000" w:rsidDel="00000000" w:rsidP="00000000" w:rsidRDefault="00000000" w:rsidRPr="00000000" w14:paraId="0000001C">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Fiji Agape Mission School</w:t>
      </w:r>
    </w:p>
    <w:p w:rsidR="00000000" w:rsidDel="00000000" w:rsidP="00000000" w:rsidRDefault="00000000" w:rsidRPr="00000000" w14:paraId="0000001D">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Studies Research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