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56.8" w:lineRule="auto"/>
        <w:jc w:val="center"/>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Nathaniel Oliver</w:t>
      </w:r>
    </w:p>
    <w:p w:rsidR="00000000" w:rsidDel="00000000" w:rsidP="00000000" w:rsidRDefault="00000000" w:rsidRPr="00000000" w14:paraId="00000002">
      <w:pPr>
        <w:widowControl w:val="0"/>
        <w:spacing w:line="256.8" w:lineRule="auto"/>
        <w:jc w:val="center"/>
        <w:rPr>
          <w:rFonts w:ascii="Calibri" w:cs="Calibri" w:eastAsia="Calibri" w:hAnsi="Calibri"/>
        </w:rPr>
      </w:pPr>
      <w:r w:rsidDel="00000000" w:rsidR="00000000" w:rsidRPr="00000000">
        <w:rPr>
          <w:rFonts w:ascii="Calibri" w:cs="Calibri" w:eastAsia="Calibri" w:hAnsi="Calibri"/>
          <w:rtl w:val="0"/>
        </w:rPr>
        <w:t xml:space="preserve">nathanielsoliver</w:t>
      </w:r>
      <w:hyperlink r:id="rId6">
        <w:r w:rsidDel="00000000" w:rsidR="00000000" w:rsidRPr="00000000">
          <w:rPr>
            <w:rFonts w:ascii="Calibri" w:cs="Calibri" w:eastAsia="Calibri" w:hAnsi="Calibri"/>
            <w:rtl w:val="0"/>
          </w:rPr>
          <w:t xml:space="preserve">@gmail.com</w:t>
        </w:r>
      </w:hyperlink>
      <w:r w:rsidDel="00000000" w:rsidR="00000000" w:rsidRPr="00000000">
        <w:rPr>
          <w:rFonts w:ascii="Calibri" w:cs="Calibri" w:eastAsia="Calibri" w:hAnsi="Calibri"/>
          <w:rtl w:val="0"/>
        </w:rPr>
        <w:t xml:space="preserve"> | San Jose, CA | </w:t>
      </w:r>
      <w:hyperlink r:id="rId7">
        <w:r w:rsidDel="00000000" w:rsidR="00000000" w:rsidRPr="00000000">
          <w:rPr>
            <w:rFonts w:ascii="Calibri" w:cs="Calibri" w:eastAsia="Calibri" w:hAnsi="Calibri"/>
            <w:color w:val="1155cc"/>
            <w:u w:val="single"/>
            <w:rtl w:val="0"/>
          </w:rPr>
          <w:t xml:space="preserve">LinkedIn </w:t>
        </w:r>
      </w:hyperlink>
      <w:r w:rsidDel="00000000" w:rsidR="00000000" w:rsidRPr="00000000">
        <w:rPr>
          <w:rFonts w:ascii="Calibri" w:cs="Calibri" w:eastAsia="Calibri" w:hAnsi="Calibri"/>
          <w:rtl w:val="0"/>
        </w:rPr>
        <w:t xml:space="preserve">| </w:t>
      </w:r>
      <w:hyperlink r:id="rId8">
        <w:r w:rsidDel="00000000" w:rsidR="00000000" w:rsidRPr="00000000">
          <w:rPr>
            <w:rFonts w:ascii="Calibri" w:cs="Calibri" w:eastAsia="Calibri" w:hAnsi="Calibri"/>
            <w:color w:val="1155cc"/>
            <w:u w:val="single"/>
            <w:rtl w:val="0"/>
          </w:rPr>
          <w:t xml:space="preserve">Portfolio</w:t>
        </w:r>
      </w:hyperlink>
      <w:r w:rsidDel="00000000" w:rsidR="00000000" w:rsidRPr="00000000">
        <w:rPr>
          <w:rtl w:val="0"/>
        </w:rPr>
      </w:r>
    </w:p>
    <w:p w:rsidR="00000000" w:rsidDel="00000000" w:rsidP="00000000" w:rsidRDefault="00000000" w:rsidRPr="00000000" w14:paraId="00000003">
      <w:pPr>
        <w:widowControl w:val="0"/>
        <w:pBdr>
          <w:bottom w:color="000000" w:space="0" w:sz="6" w:val="single"/>
        </w:pBdr>
        <w:spacing w:line="256.8" w:lineRule="auto"/>
        <w:rPr>
          <w:rFonts w:ascii="Calibri" w:cs="Calibri" w:eastAsia="Calibri" w:hAnsi="Calibri"/>
          <w:color w:val="980000"/>
          <w:sz w:val="25"/>
          <w:szCs w:val="25"/>
        </w:rPr>
      </w:pPr>
      <w:r w:rsidDel="00000000" w:rsidR="00000000" w:rsidRPr="00000000">
        <w:rPr>
          <w:rFonts w:ascii="Calibri" w:cs="Calibri" w:eastAsia="Calibri" w:hAnsi="Calibri"/>
          <w:color w:val="980000"/>
          <w:sz w:val="25"/>
          <w:szCs w:val="25"/>
          <w:rtl w:val="0"/>
        </w:rPr>
        <w:t xml:space="preserve">Education</w:t>
      </w:r>
    </w:p>
    <w:p w:rsidR="00000000" w:rsidDel="00000000" w:rsidP="00000000" w:rsidRDefault="00000000" w:rsidRPr="00000000" w14:paraId="00000004">
      <w:pPr>
        <w:widowControl w:val="0"/>
        <w:tabs>
          <w:tab w:val="right" w:leader="none" w:pos="10800"/>
        </w:tabs>
        <w:spacing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M.S. Data Science,</w:t>
      </w:r>
      <w:r w:rsidDel="00000000" w:rsidR="00000000" w:rsidRPr="00000000">
        <w:rPr>
          <w:rFonts w:ascii="Calibri" w:cs="Calibri" w:eastAsia="Calibri" w:hAnsi="Calibri"/>
          <w:rtl w:val="0"/>
        </w:rPr>
        <w:t xml:space="preserve"> UC San Diego -  Expected June 2027 |GPA: 4.0</w:t>
      </w:r>
    </w:p>
    <w:p w:rsidR="00000000" w:rsidDel="00000000" w:rsidP="00000000" w:rsidRDefault="00000000" w:rsidRPr="00000000" w14:paraId="00000005">
      <w:pPr>
        <w:widowControl w:val="0"/>
        <w:tabs>
          <w:tab w:val="right" w:leader="none" w:pos="10800"/>
        </w:tabs>
        <w:spacing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B.S. Mathematics &amp; Economics</w:t>
      </w:r>
      <w:r w:rsidDel="00000000" w:rsidR="00000000" w:rsidRPr="00000000">
        <w:rPr>
          <w:rFonts w:ascii="Calibri" w:cs="Calibri" w:eastAsia="Calibri" w:hAnsi="Calibri"/>
          <w:rtl w:val="0"/>
        </w:rPr>
        <w:t xml:space="preserve">, Minor in Data Science,  UC San Diego - June 2025</w:t>
      </w:r>
    </w:p>
    <w:p w:rsidR="00000000" w:rsidDel="00000000" w:rsidP="00000000" w:rsidRDefault="00000000" w:rsidRPr="00000000" w14:paraId="00000006">
      <w:pPr>
        <w:keepLines w:val="1"/>
        <w:widowControl w:val="0"/>
        <w:pBdr>
          <w:bottom w:color="000000" w:space="0" w:sz="6" w:val="single"/>
        </w:pBdr>
        <w:spacing w:line="256.8" w:lineRule="auto"/>
        <w:rPr>
          <w:rFonts w:ascii="Calibri" w:cs="Calibri" w:eastAsia="Calibri" w:hAnsi="Calibri"/>
          <w:sz w:val="25"/>
          <w:szCs w:val="25"/>
        </w:rPr>
      </w:pPr>
      <w:r w:rsidDel="00000000" w:rsidR="00000000" w:rsidRPr="00000000">
        <w:rPr>
          <w:rFonts w:ascii="Calibri" w:cs="Calibri" w:eastAsia="Calibri" w:hAnsi="Calibri"/>
          <w:color w:val="980000"/>
          <w:sz w:val="25"/>
          <w:szCs w:val="25"/>
          <w:rtl w:val="0"/>
        </w:rPr>
        <w:t xml:space="preserve">Experience</w:t>
      </w:r>
      <w:r w:rsidDel="00000000" w:rsidR="00000000" w:rsidRPr="00000000">
        <w:rPr>
          <w:rtl w:val="0"/>
        </w:rPr>
      </w:r>
    </w:p>
    <w:p w:rsidR="00000000" w:rsidDel="00000000" w:rsidP="00000000" w:rsidRDefault="00000000" w:rsidRPr="00000000" w14:paraId="00000007">
      <w:pPr>
        <w:keepLines w:val="1"/>
        <w:widowControl w:val="0"/>
        <w:tabs>
          <w:tab w:val="right" w:leader="none" w:pos="10800"/>
        </w:tabs>
        <w:spacing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Data Science Intern, </w:t>
      </w:r>
      <w:r w:rsidDel="00000000" w:rsidR="00000000" w:rsidRPr="00000000">
        <w:rPr>
          <w:rFonts w:ascii="Calibri" w:cs="Calibri" w:eastAsia="Calibri" w:hAnsi="Calibri"/>
          <w:rtl w:val="0"/>
        </w:rPr>
        <w:t xml:space="preserve">IDX Exchange</w:t>
      </w:r>
      <w:r w:rsidDel="00000000" w:rsidR="00000000" w:rsidRPr="00000000">
        <w:rPr>
          <w:rFonts w:ascii="Calibri" w:cs="Calibri" w:eastAsia="Calibri" w:hAnsi="Calibri"/>
          <w:i w:val="1"/>
          <w:iCs w:val="1"/>
          <w:color w:val="666666"/>
          <w:rtl w:val="0"/>
        </w:rPr>
        <w:t xml:space="preserve">[</w:t>
      </w:r>
      <w:hyperlink r:id="rId9">
        <w:r w:rsidDel="00000000" w:rsidR="00000000" w:rsidRPr="00000000">
          <w:rPr>
            <w:rFonts w:ascii="Calibri" w:cs="Calibri" w:eastAsia="Calibri" w:hAnsi="Calibri"/>
            <w:i w:val="1"/>
            <w:iCs w:val="1"/>
            <w:color w:val="1155cc"/>
            <w:u w:val="single"/>
            <w:rtl w:val="0"/>
          </w:rPr>
          <w:t xml:space="preserve">live demo</w:t>
        </w:r>
      </w:hyperlink>
      <w:r w:rsidDel="00000000" w:rsidR="00000000" w:rsidRPr="00000000">
        <w:rPr>
          <w:rFonts w:ascii="Calibri" w:cs="Calibri" w:eastAsia="Calibri" w:hAnsi="Calibri"/>
          <w:i w:val="1"/>
          <w:iCs w:val="1"/>
          <w:color w:val="666666"/>
          <w:rtl w:val="0"/>
        </w:rPr>
        <w:t xml:space="preserve">]</w:t>
      </w:r>
      <w:r w:rsidDel="00000000" w:rsidR="00000000" w:rsidRPr="00000000">
        <w:rPr>
          <w:rFonts w:ascii="Calibri" w:cs="Calibri" w:eastAsia="Calibri" w:hAnsi="Calibri"/>
          <w:rtl w:val="0"/>
        </w:rPr>
        <w:tab/>
        <w:t xml:space="preserve">  January 2026 – Present</w:t>
      </w:r>
    </w:p>
    <w:p w:rsidR="00000000" w:rsidDel="00000000" w:rsidP="00000000" w:rsidRDefault="00000000" w:rsidRPr="00000000" w14:paraId="00000008">
      <w:pPr>
        <w:widowControl w:val="0"/>
        <w:numPr>
          <w:ilvl w:val="0"/>
          <w:numId w:val="1"/>
        </w:numPr>
        <w:spacing w:line="256.8" w:lineRule="auto"/>
        <w:ind w:left="270"/>
        <w:rPr>
          <w:rFonts w:ascii="Calibri" w:cs="Calibri" w:eastAsia="Calibri" w:hAnsi="Calibri"/>
        </w:rPr>
      </w:pPr>
      <w:r w:rsidDel="00000000" w:rsidR="00000000" w:rsidRPr="00000000">
        <w:rPr>
          <w:rFonts w:ascii="Calibri" w:cs="Calibri" w:eastAsia="Calibri" w:hAnsi="Calibri"/>
          <w:b w:val="1"/>
          <w:bCs w:val="1"/>
          <w:rtl w:val="0"/>
        </w:rPr>
        <w:t xml:space="preserve">Built an end-to-end ML pipeline </w:t>
      </w:r>
      <w:r w:rsidDel="00000000" w:rsidR="00000000" w:rsidRPr="00000000">
        <w:rPr>
          <w:rFonts w:ascii="Calibri" w:cs="Calibri" w:eastAsia="Calibri" w:hAnsi="Calibri"/>
          <w:rtl w:val="0"/>
        </w:rPr>
        <w:t xml:space="preserve">to predict single-family home sale prices across California using on and off-market MLS data (100K+ observations), performing geospatial filtering, missingness mechanism analysis, and custom imputation strategies.</w:t>
      </w:r>
    </w:p>
    <w:p w:rsidR="00000000" w:rsidDel="00000000" w:rsidP="00000000" w:rsidRDefault="00000000" w:rsidRPr="00000000" w14:paraId="00000009">
      <w:pPr>
        <w:widowControl w:val="0"/>
        <w:numPr>
          <w:ilvl w:val="0"/>
          <w:numId w:val="1"/>
        </w:numPr>
        <w:spacing w:line="256.8" w:lineRule="auto"/>
        <w:ind w:left="270"/>
        <w:rPr>
          <w:rFonts w:ascii="Calibri" w:cs="Calibri" w:eastAsia="Calibri" w:hAnsi="Calibri"/>
        </w:rPr>
      </w:pPr>
      <w:r w:rsidDel="00000000" w:rsidR="00000000" w:rsidRPr="00000000">
        <w:rPr>
          <w:rFonts w:ascii="Calibri" w:cs="Calibri" w:eastAsia="Calibri" w:hAnsi="Calibri"/>
          <w:b w:val="1"/>
          <w:bCs w:val="1"/>
          <w:rtl w:val="0"/>
        </w:rPr>
        <w:t xml:space="preserve">Engineered polynomial/interaction features, applied target encoding, and implemented geo-clustering </w:t>
      </w:r>
      <w:r w:rsidDel="00000000" w:rsidR="00000000" w:rsidRPr="00000000">
        <w:rPr>
          <w:rFonts w:ascii="Calibri" w:cs="Calibri" w:eastAsia="Calibri" w:hAnsi="Calibri"/>
          <w:rtl w:val="0"/>
        </w:rPr>
        <w:t xml:space="preserve">to capture non-linear, high-cardinality, and spatial pricing patterns.</w:t>
      </w:r>
    </w:p>
    <w:p w:rsidR="00000000" w:rsidDel="00000000" w:rsidP="00000000" w:rsidRDefault="00000000" w:rsidRPr="00000000" w14:paraId="0000000A">
      <w:pPr>
        <w:widowControl w:val="0"/>
        <w:numPr>
          <w:ilvl w:val="0"/>
          <w:numId w:val="1"/>
        </w:numPr>
        <w:spacing w:line="256.8" w:lineRule="auto"/>
        <w:ind w:left="270"/>
        <w:rPr>
          <w:rFonts w:ascii="Calibri" w:cs="Calibri" w:eastAsia="Calibri" w:hAnsi="Calibri"/>
        </w:rPr>
      </w:pPr>
      <w:r w:rsidDel="00000000" w:rsidR="00000000" w:rsidRPr="00000000">
        <w:rPr>
          <w:rFonts w:ascii="Calibri" w:cs="Calibri" w:eastAsia="Calibri" w:hAnsi="Calibri"/>
          <w:b w:val="1"/>
          <w:bCs w:val="1"/>
          <w:rtl w:val="0"/>
        </w:rPr>
        <w:t xml:space="preserve">Developed a 2-level stacked ensemble (XGBoost + LightGBM) </w:t>
      </w:r>
      <w:r w:rsidDel="00000000" w:rsidR="00000000" w:rsidRPr="00000000">
        <w:rPr>
          <w:rFonts w:ascii="Calibri" w:cs="Calibri" w:eastAsia="Calibri" w:hAnsi="Calibri"/>
          <w:rtl w:val="0"/>
        </w:rPr>
        <w:t xml:space="preserve">with GBRegressor meta-learner using segment-aware weighting and RandomizedSearchCV. </w:t>
      </w:r>
    </w:p>
    <w:p w:rsidR="00000000" w:rsidDel="00000000" w:rsidP="00000000" w:rsidRDefault="00000000" w:rsidRPr="00000000" w14:paraId="0000000B">
      <w:pPr>
        <w:widowControl w:val="0"/>
        <w:numPr>
          <w:ilvl w:val="0"/>
          <w:numId w:val="1"/>
        </w:numPr>
        <w:spacing w:line="256.8" w:lineRule="auto"/>
        <w:ind w:left="270"/>
        <w:rPr>
          <w:rFonts w:ascii="Calibri" w:cs="Calibri" w:eastAsia="Calibri" w:hAnsi="Calibri"/>
        </w:rPr>
      </w:pPr>
      <w:r w:rsidDel="00000000" w:rsidR="00000000" w:rsidRPr="00000000">
        <w:rPr>
          <w:rFonts w:ascii="Calibri" w:cs="Calibri" w:eastAsia="Calibri" w:hAnsi="Calibri"/>
          <w:b w:val="1"/>
          <w:bCs w:val="1"/>
          <w:rtl w:val="0"/>
        </w:rPr>
        <w:t xml:space="preserve">Achieved 7.74% MdAPE</w:t>
      </w:r>
      <w:r w:rsidDel="00000000" w:rsidR="00000000" w:rsidRPr="00000000">
        <w:rPr>
          <w:rFonts w:ascii="Calibri" w:cs="Calibri" w:eastAsia="Calibri" w:hAnsi="Calibri"/>
          <w:rtl w:val="0"/>
        </w:rPr>
        <w:t xml:space="preserve">, comparable to Redfin’s model, observing minimal temporal drift.</w:t>
      </w:r>
      <w:r w:rsidDel="00000000" w:rsidR="00000000" w:rsidRPr="00000000">
        <w:rPr>
          <w:rtl w:val="0"/>
        </w:rPr>
      </w:r>
    </w:p>
    <w:p w:rsidR="00000000" w:rsidDel="00000000" w:rsidP="00000000" w:rsidRDefault="00000000" w:rsidRPr="00000000" w14:paraId="0000000C">
      <w:pPr>
        <w:keepLines w:val="1"/>
        <w:widowControl w:val="0"/>
        <w:tabs>
          <w:tab w:val="right" w:leader="none" w:pos="10800"/>
        </w:tabs>
        <w:spacing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Economic Research Assistant, </w:t>
      </w:r>
      <w:r w:rsidDel="00000000" w:rsidR="00000000" w:rsidRPr="00000000">
        <w:rPr>
          <w:rFonts w:ascii="Calibri" w:cs="Calibri" w:eastAsia="Calibri" w:hAnsi="Calibri"/>
          <w:rtl w:val="0"/>
        </w:rPr>
        <w:t xml:space="preserve">UCSD Department of Economics</w:t>
        <w:tab/>
        <w:t xml:space="preserve">    April  2024 – June 2025</w:t>
      </w:r>
    </w:p>
    <w:p w:rsidR="00000000" w:rsidDel="00000000" w:rsidP="00000000" w:rsidRDefault="00000000" w:rsidRPr="00000000" w14:paraId="0000000D">
      <w:pPr>
        <w:widowControl w:val="0"/>
        <w:numPr>
          <w:ilvl w:val="0"/>
          <w:numId w:val="1"/>
        </w:numPr>
        <w:spacing w:line="256.8" w:lineRule="auto"/>
        <w:ind w:left="270"/>
        <w:rPr>
          <w:rFonts w:ascii="Calibri" w:cs="Calibri" w:eastAsia="Calibri" w:hAnsi="Calibri"/>
          <w:u w:val="none"/>
        </w:rPr>
      </w:pPr>
      <w:r w:rsidDel="00000000" w:rsidR="00000000" w:rsidRPr="00000000">
        <w:rPr>
          <w:rFonts w:ascii="Calibri" w:cs="Calibri" w:eastAsia="Calibri" w:hAnsi="Calibri"/>
          <w:b w:val="1"/>
          <w:bCs w:val="1"/>
          <w:rtl w:val="0"/>
        </w:rPr>
        <w:t xml:space="preserve">Built reproducible ETL pipelines</w:t>
      </w:r>
      <w:r w:rsidDel="00000000" w:rsidR="00000000" w:rsidRPr="00000000">
        <w:rPr>
          <w:rFonts w:ascii="Calibri" w:cs="Calibri" w:eastAsia="Calibri" w:hAnsi="Calibri"/>
          <w:rtl w:val="0"/>
        </w:rPr>
        <w:t xml:space="preserve"> to tidy, aggregate, and explore large, multi-source datasets (UNHCR, USCIS) using Python, R, and Stata, and documented them.</w:t>
      </w:r>
    </w:p>
    <w:p w:rsidR="00000000" w:rsidDel="00000000" w:rsidP="00000000" w:rsidRDefault="00000000" w:rsidRPr="00000000" w14:paraId="0000000E">
      <w:pPr>
        <w:widowControl w:val="0"/>
        <w:numPr>
          <w:ilvl w:val="0"/>
          <w:numId w:val="1"/>
        </w:numPr>
        <w:spacing w:line="256.8" w:lineRule="auto"/>
        <w:ind w:left="270"/>
        <w:rPr>
          <w:rFonts w:ascii="Calibri" w:cs="Calibri" w:eastAsia="Calibri" w:hAnsi="Calibri"/>
        </w:rPr>
      </w:pPr>
      <w:r w:rsidDel="00000000" w:rsidR="00000000" w:rsidRPr="00000000">
        <w:rPr>
          <w:rFonts w:ascii="Calibri" w:cs="Calibri" w:eastAsia="Calibri" w:hAnsi="Calibri"/>
          <w:b w:val="1"/>
          <w:bCs w:val="1"/>
          <w:rtl w:val="0"/>
        </w:rPr>
        <w:t xml:space="preserve">Used Regression and DiD Analysis (</w:t>
      </w:r>
      <w:r w:rsidDel="00000000" w:rsidR="00000000" w:rsidRPr="00000000">
        <w:rPr>
          <w:rFonts w:ascii="Calibri" w:cs="Calibri" w:eastAsia="Calibri" w:hAnsi="Calibri"/>
          <w:rtl w:val="0"/>
        </w:rPr>
        <w:t xml:space="preserve">QGIS, Stata</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to segment farming populations in Africa and determine if refugee presence increased crop prices.</w:t>
      </w:r>
    </w:p>
    <w:p w:rsidR="00000000" w:rsidDel="00000000" w:rsidP="00000000" w:rsidRDefault="00000000" w:rsidRPr="00000000" w14:paraId="0000000F">
      <w:pPr>
        <w:widowControl w:val="0"/>
        <w:numPr>
          <w:ilvl w:val="0"/>
          <w:numId w:val="1"/>
        </w:numPr>
        <w:spacing w:line="256.8" w:lineRule="auto"/>
        <w:ind w:left="270"/>
        <w:rPr>
          <w:rFonts w:ascii="Calibri" w:cs="Calibri" w:eastAsia="Calibri" w:hAnsi="Calibri"/>
        </w:rPr>
      </w:pPr>
      <w:r w:rsidDel="00000000" w:rsidR="00000000" w:rsidRPr="00000000">
        <w:rPr>
          <w:rFonts w:ascii="Calibri" w:cs="Calibri" w:eastAsia="Calibri" w:hAnsi="Calibri"/>
          <w:b w:val="1"/>
          <w:bCs w:val="1"/>
          <w:rtl w:val="0"/>
        </w:rPr>
        <w:t xml:space="preserve">Utilized Time-Series and Breakpoint Analysis (R, Python) </w:t>
      </w:r>
      <w:r w:rsidDel="00000000" w:rsidR="00000000" w:rsidRPr="00000000">
        <w:rPr>
          <w:rFonts w:ascii="Calibri" w:cs="Calibri" w:eastAsia="Calibri" w:hAnsi="Calibri"/>
          <w:rtl w:val="0"/>
        </w:rPr>
        <w:t xml:space="preserve">to identify statistically significant structural changes in cohabitation behavior in the US from 2007 to 2024 across major metropolitan areas, and used regression analysis to determine the most significant demographic factors driving these changes.</w:t>
      </w:r>
    </w:p>
    <w:p w:rsidR="00000000" w:rsidDel="00000000" w:rsidP="00000000" w:rsidRDefault="00000000" w:rsidRPr="00000000" w14:paraId="00000010">
      <w:pPr>
        <w:widowControl w:val="0"/>
        <w:pBdr>
          <w:bottom w:color="000000" w:space="0" w:sz="6" w:val="single"/>
        </w:pBdr>
        <w:spacing w:line="256.8" w:lineRule="auto"/>
        <w:rPr>
          <w:rFonts w:ascii="Calibri" w:cs="Calibri" w:eastAsia="Calibri" w:hAnsi="Calibri"/>
        </w:rPr>
      </w:pPr>
      <w:r w:rsidDel="00000000" w:rsidR="00000000" w:rsidRPr="00000000">
        <w:rPr>
          <w:rFonts w:ascii="Calibri" w:cs="Calibri" w:eastAsia="Calibri" w:hAnsi="Calibri"/>
          <w:color w:val="980000"/>
          <w:sz w:val="25"/>
          <w:szCs w:val="25"/>
          <w:rtl w:val="0"/>
        </w:rPr>
        <w:t xml:space="preserve">Projects</w:t>
      </w:r>
      <w:r w:rsidDel="00000000" w:rsidR="00000000" w:rsidRPr="00000000">
        <w:rPr>
          <w:rtl w:val="0"/>
        </w:rPr>
      </w:r>
    </w:p>
    <w:p w:rsidR="00000000" w:rsidDel="00000000" w:rsidP="00000000" w:rsidRDefault="00000000" w:rsidRPr="00000000" w14:paraId="00000011">
      <w:pPr>
        <w:widowControl w:val="0"/>
        <w:spacing w:line="256.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Agentic Resume Tailoring System</w:t>
      </w:r>
      <w:r w:rsidDel="00000000" w:rsidR="00000000" w:rsidRPr="00000000">
        <w:rPr>
          <w:rFonts w:ascii="Calibri" w:cs="Calibri" w:eastAsia="Calibri" w:hAnsi="Calibri"/>
          <w:rtl w:val="0"/>
        </w:rPr>
        <w:tab/>
        <w:t xml:space="preserve">                                                                                                                      2026 - Present</w:t>
      </w:r>
      <w:r w:rsidDel="00000000" w:rsidR="00000000" w:rsidRPr="00000000">
        <w:rPr>
          <w:rtl w:val="0"/>
        </w:rPr>
      </w:r>
    </w:p>
    <w:p w:rsidR="00000000" w:rsidDel="00000000" w:rsidP="00000000" w:rsidRDefault="00000000" w:rsidRPr="00000000" w14:paraId="00000012">
      <w:pPr>
        <w:widowControl w:val="0"/>
        <w:numPr>
          <w:ilvl w:val="0"/>
          <w:numId w:val="1"/>
        </w:numPr>
        <w:spacing w:line="256.8"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Built a multi-agent LangGraph pipeline </w:t>
      </w:r>
      <w:r w:rsidDel="00000000" w:rsidR="00000000" w:rsidRPr="00000000">
        <w:rPr>
          <w:rFonts w:ascii="Calibri" w:cs="Calibri" w:eastAsia="Calibri" w:hAnsi="Calibri"/>
          <w:rtl w:val="0"/>
        </w:rPr>
        <w:t xml:space="preserve">that ingests resumes, transcripts, LinkedIn profiles, GitHub metadata, and repos, and creates a knowledge graph, enabling indirect skill inference for ATS tailoring.</w:t>
      </w:r>
    </w:p>
    <w:p w:rsidR="00000000" w:rsidDel="00000000" w:rsidP="00000000" w:rsidRDefault="00000000" w:rsidRPr="00000000" w14:paraId="00000013">
      <w:pPr>
        <w:widowControl w:val="0"/>
        <w:numPr>
          <w:ilvl w:val="0"/>
          <w:numId w:val="1"/>
        </w:numPr>
        <w:spacing w:line="256.8"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Implemented multi-strategy skill matching</w:t>
      </w:r>
      <w:r w:rsidDel="00000000" w:rsidR="00000000" w:rsidRPr="00000000">
        <w:rPr>
          <w:rFonts w:ascii="Calibri" w:cs="Calibri" w:eastAsia="Calibri" w:hAnsi="Calibri"/>
          <w:rtl w:val="0"/>
        </w:rPr>
        <w:t xml:space="preserve"> using direct lookup, fuzzy name, graph traversal, and semantic similarity, with a reflection loop to prevent skill fabrication and ensure explainable ATS scores.</w:t>
      </w:r>
    </w:p>
    <w:p w:rsidR="00000000" w:rsidDel="00000000" w:rsidP="00000000" w:rsidRDefault="00000000" w:rsidRPr="00000000" w14:paraId="00000014">
      <w:pPr>
        <w:widowControl w:val="0"/>
        <w:numPr>
          <w:ilvl w:val="0"/>
          <w:numId w:val="1"/>
        </w:numPr>
        <w:spacing w:line="256.8"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Delivered a CLI and a TUI</w:t>
      </w:r>
      <w:r w:rsidDel="00000000" w:rsidR="00000000" w:rsidRPr="00000000">
        <w:rPr>
          <w:rFonts w:ascii="Calibri" w:cs="Calibri" w:eastAsia="Calibri" w:hAnsi="Calibri"/>
          <w:rtl w:val="0"/>
        </w:rPr>
        <w:t xml:space="preserve"> with a chat-based interface for seamless Resume Tailoring.</w:t>
      </w:r>
    </w:p>
    <w:p w:rsidR="00000000" w:rsidDel="00000000" w:rsidP="00000000" w:rsidRDefault="00000000" w:rsidRPr="00000000" w14:paraId="00000015">
      <w:pPr>
        <w:widowControl w:val="0"/>
        <w:tabs>
          <w:tab w:val="right" w:leader="none" w:pos="10800"/>
        </w:tabs>
        <w:spacing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E-Commerce Browsing Session Revenue Prediction and Behavioral Segmentation</w:t>
      </w:r>
      <w:r w:rsidDel="00000000" w:rsidR="00000000" w:rsidRPr="00000000">
        <w:rPr>
          <w:rFonts w:ascii="Calibri" w:cs="Calibri" w:eastAsia="Calibri" w:hAnsi="Calibri"/>
          <w:i w:val="1"/>
          <w:iCs w:val="1"/>
          <w:color w:val="666666"/>
          <w:rtl w:val="0"/>
        </w:rPr>
        <w:t xml:space="preserve">[</w:t>
      </w:r>
      <w:hyperlink r:id="rId10">
        <w:r w:rsidDel="00000000" w:rsidR="00000000" w:rsidRPr="00000000">
          <w:rPr>
            <w:rFonts w:ascii="Calibri" w:cs="Calibri" w:eastAsia="Calibri" w:hAnsi="Calibri"/>
            <w:i w:val="1"/>
            <w:iCs w:val="1"/>
            <w:color w:val="1155cc"/>
            <w:u w:val="single"/>
            <w:rtl w:val="0"/>
          </w:rPr>
          <w:t xml:space="preserve">GitHub</w:t>
        </w:r>
      </w:hyperlink>
      <w:r w:rsidDel="00000000" w:rsidR="00000000" w:rsidRPr="00000000">
        <w:rPr>
          <w:rFonts w:ascii="Calibri" w:cs="Calibri" w:eastAsia="Calibri" w:hAnsi="Calibri"/>
          <w:i w:val="1"/>
          <w:iCs w:val="1"/>
          <w:color w:val="666666"/>
          <w:rtl w:val="0"/>
        </w:rPr>
        <w:t xml:space="preserve">]                                </w:t>
      </w:r>
      <w:r w:rsidDel="00000000" w:rsidR="00000000" w:rsidRPr="00000000">
        <w:rPr>
          <w:rFonts w:ascii="Calibri" w:cs="Calibri" w:eastAsia="Calibri" w:hAnsi="Calibri"/>
          <w:rtl w:val="0"/>
        </w:rPr>
        <w:t xml:space="preserve">March 2026</w:t>
      </w:r>
      <w:r w:rsidDel="00000000" w:rsidR="00000000" w:rsidRPr="00000000">
        <w:rPr>
          <w:rtl w:val="0"/>
        </w:rPr>
      </w:r>
    </w:p>
    <w:p w:rsidR="00000000" w:rsidDel="00000000" w:rsidP="00000000" w:rsidRDefault="00000000" w:rsidRPr="00000000" w14:paraId="00000016">
      <w:pPr>
        <w:widowControl w:val="0"/>
        <w:numPr>
          <w:ilvl w:val="0"/>
          <w:numId w:val="1"/>
        </w:numPr>
        <w:spacing w:line="256.8"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Analyzed 12,000+ browsing sessions </w:t>
      </w:r>
      <w:r w:rsidDel="00000000" w:rsidR="00000000" w:rsidRPr="00000000">
        <w:rPr>
          <w:rFonts w:ascii="Calibri" w:cs="Calibri" w:eastAsia="Calibri" w:hAnsi="Calibri"/>
          <w:rtl w:val="0"/>
        </w:rPr>
        <w:t xml:space="preserve">using hypothesis testing (Mann-Whitney U, Chi-Squared) and feature importance from RF and XGBoost models to identify significant revenue drivers.</w:t>
      </w:r>
    </w:p>
    <w:p w:rsidR="00000000" w:rsidDel="00000000" w:rsidP="00000000" w:rsidRDefault="00000000" w:rsidRPr="00000000" w14:paraId="00000017">
      <w:pPr>
        <w:widowControl w:val="0"/>
        <w:numPr>
          <w:ilvl w:val="0"/>
          <w:numId w:val="1"/>
        </w:numPr>
        <w:spacing w:line="256.8"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Built optimized Random Forest and XGBoost classifiers </w:t>
      </w:r>
      <w:r w:rsidDel="00000000" w:rsidR="00000000" w:rsidRPr="00000000">
        <w:rPr>
          <w:rFonts w:ascii="Calibri" w:cs="Calibri" w:eastAsia="Calibri" w:hAnsi="Calibri"/>
          <w:rtl w:val="0"/>
        </w:rPr>
        <w:t xml:space="preserve">on imbalanced data, achieving 90% accuracy and 80% recall on identifying revenue-generating sessions, while isolating strong behavioral predictors by ablating site-level metrics.</w:t>
      </w:r>
    </w:p>
    <w:p w:rsidR="00000000" w:rsidDel="00000000" w:rsidP="00000000" w:rsidRDefault="00000000" w:rsidRPr="00000000" w14:paraId="00000018">
      <w:pPr>
        <w:widowControl w:val="0"/>
        <w:numPr>
          <w:ilvl w:val="0"/>
          <w:numId w:val="1"/>
        </w:numPr>
        <w:spacing w:line="256.8"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Applied K-Means clustering and PCA projection (Unsupervised Learning) </w:t>
      </w:r>
      <w:r w:rsidDel="00000000" w:rsidR="00000000" w:rsidRPr="00000000">
        <w:rPr>
          <w:rFonts w:ascii="Calibri" w:cs="Calibri" w:eastAsia="Calibri" w:hAnsi="Calibri"/>
          <w:rtl w:val="0"/>
        </w:rPr>
        <w:t xml:space="preserve">to identify five distinct session archetypes, revealing that progressive engagement depth characterizes the pathway to purchase.</w:t>
      </w:r>
    </w:p>
    <w:p w:rsidR="00000000" w:rsidDel="00000000" w:rsidP="00000000" w:rsidRDefault="00000000" w:rsidRPr="00000000" w14:paraId="00000019">
      <w:pPr>
        <w:widowControl w:val="0"/>
        <w:pBdr>
          <w:bottom w:color="000000" w:space="0" w:sz="6" w:val="single"/>
        </w:pBdr>
        <w:spacing w:line="256.8" w:lineRule="auto"/>
        <w:rPr>
          <w:rFonts w:ascii="Calibri" w:cs="Calibri" w:eastAsia="Calibri" w:hAnsi="Calibri"/>
          <w:sz w:val="25"/>
          <w:szCs w:val="25"/>
        </w:rPr>
      </w:pPr>
      <w:r w:rsidDel="00000000" w:rsidR="00000000" w:rsidRPr="00000000">
        <w:rPr>
          <w:rFonts w:ascii="Calibri" w:cs="Calibri" w:eastAsia="Calibri" w:hAnsi="Calibri"/>
          <w:color w:val="980000"/>
          <w:sz w:val="25"/>
          <w:szCs w:val="25"/>
          <w:rtl w:val="0"/>
        </w:rPr>
        <w:t xml:space="preserve">Skills</w:t>
      </w:r>
      <w:r w:rsidDel="00000000" w:rsidR="00000000" w:rsidRPr="00000000">
        <w:rPr>
          <w:rtl w:val="0"/>
        </w:rPr>
      </w:r>
    </w:p>
    <w:p w:rsidR="00000000" w:rsidDel="00000000" w:rsidP="00000000" w:rsidRDefault="00000000" w:rsidRPr="00000000" w14:paraId="0000001A">
      <w:pPr>
        <w:widowControl w:val="0"/>
        <w:spacing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Languages:</w:t>
      </w:r>
      <w:r w:rsidDel="00000000" w:rsidR="00000000" w:rsidRPr="00000000">
        <w:rPr>
          <w:rFonts w:ascii="Calibri" w:cs="Calibri" w:eastAsia="Calibri" w:hAnsi="Calibri"/>
          <w:rtl w:val="0"/>
        </w:rPr>
        <w:t xml:space="preserve"> Python, R, SQL, Spark</w:t>
      </w:r>
    </w:p>
    <w:p w:rsidR="00000000" w:rsidDel="00000000" w:rsidP="00000000" w:rsidRDefault="00000000" w:rsidRPr="00000000" w14:paraId="0000001B">
      <w:pPr>
        <w:widowControl w:val="0"/>
        <w:spacing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ML/AI: </w:t>
      </w:r>
      <w:r w:rsidDel="00000000" w:rsidR="00000000" w:rsidRPr="00000000">
        <w:rPr>
          <w:rFonts w:ascii="Calibri" w:cs="Calibri" w:eastAsia="Calibri" w:hAnsi="Calibri"/>
          <w:rtl w:val="0"/>
        </w:rPr>
        <w:t xml:space="preserve">scikit-learn, PyTorch, TensorFlow, LangChain, LangGraph, XGBoost, LightGBM</w:t>
      </w:r>
    </w:p>
    <w:p w:rsidR="00000000" w:rsidDel="00000000" w:rsidP="00000000" w:rsidRDefault="00000000" w:rsidRPr="00000000" w14:paraId="0000001C">
      <w:pPr>
        <w:widowControl w:val="0"/>
        <w:spacing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Data &amp; Vis:</w:t>
      </w:r>
      <w:r w:rsidDel="00000000" w:rsidR="00000000" w:rsidRPr="00000000">
        <w:rPr>
          <w:rFonts w:ascii="Calibri" w:cs="Calibri" w:eastAsia="Calibri" w:hAnsi="Calibri"/>
          <w:rtl w:val="0"/>
        </w:rPr>
        <w:t xml:space="preserve">  pandas, NumPy, SciPy, QGIS, Matplotlib, Seaborn</w:t>
      </w:r>
    </w:p>
    <w:p w:rsidR="00000000" w:rsidDel="00000000" w:rsidP="00000000" w:rsidRDefault="00000000" w:rsidRPr="00000000" w14:paraId="0000001D">
      <w:pPr>
        <w:widowControl w:val="0"/>
        <w:spacing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Databases &amp; Cloud</w:t>
      </w:r>
      <w:r w:rsidDel="00000000" w:rsidR="00000000" w:rsidRPr="00000000">
        <w:rPr>
          <w:rFonts w:ascii="Calibri" w:cs="Calibri" w:eastAsia="Calibri" w:hAnsi="Calibri"/>
          <w:rtl w:val="0"/>
        </w:rPr>
        <w:t xml:space="preserve">: DuckDB, PostgreSQL, MongoDB, AWS S3</w:t>
      </w:r>
    </w:p>
    <w:p w:rsidR="00000000" w:rsidDel="00000000" w:rsidP="00000000" w:rsidRDefault="00000000" w:rsidRPr="00000000" w14:paraId="0000001E">
      <w:pPr>
        <w:widowControl w:val="0"/>
        <w:spacing w:line="256.8" w:lineRule="auto"/>
        <w:rPr>
          <w:rFonts w:ascii="Calibri" w:cs="Calibri" w:eastAsia="Calibri" w:hAnsi="Calibri"/>
          <w:sz w:val="25"/>
          <w:szCs w:val="25"/>
        </w:rPr>
      </w:pPr>
      <w:r w:rsidDel="00000000" w:rsidR="00000000" w:rsidRPr="00000000">
        <w:rPr>
          <w:rFonts w:ascii="Calibri" w:cs="Calibri" w:eastAsia="Calibri" w:hAnsi="Calibri"/>
          <w:b w:val="1"/>
          <w:bCs w:val="1"/>
          <w:rtl w:val="0"/>
        </w:rPr>
        <w:t xml:space="preserve">Workflow</w:t>
      </w:r>
      <w:r w:rsidDel="00000000" w:rsidR="00000000" w:rsidRPr="00000000">
        <w:rPr>
          <w:rFonts w:ascii="Calibri" w:cs="Calibri" w:eastAsia="Calibri" w:hAnsi="Calibri"/>
          <w:rtl w:val="0"/>
        </w:rPr>
        <w:t xml:space="preserve">: Git, Docker, Streamlit</w:t>
      </w:r>
      <w:r w:rsidDel="00000000" w:rsidR="00000000" w:rsidRPr="00000000">
        <w:rPr>
          <w:rtl w:val="0"/>
        </w:rPr>
      </w:r>
    </w:p>
    <w:sectPr>
      <w:headerReference r:id="rId11"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github.com/nathansso/dsc207finalproject" TargetMode="External"/><Relationship Id="rId9" Type="http://schemas.openxmlformats.org/officeDocument/2006/relationships/hyperlink" Target="https://single-family-housing-price-predictor.streamlit.app/" TargetMode="External"/><Relationship Id="rId5" Type="http://schemas.openxmlformats.org/officeDocument/2006/relationships/styles" Target="styles.xml"/><Relationship Id="rId6" Type="http://schemas.openxmlformats.org/officeDocument/2006/relationships/hyperlink" Target="mailto:nathanielsoliver@gmail.com" TargetMode="External"/><Relationship Id="rId7" Type="http://schemas.openxmlformats.org/officeDocument/2006/relationships/hyperlink" Target="http://www.linkedin.com/in/nathaniel-oliver-82239a265" TargetMode="External"/><Relationship Id="rId8" Type="http://schemas.openxmlformats.org/officeDocument/2006/relationships/hyperlink" Target="https://nathansso.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