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C46015" wp14:paraId="454FE300" wp14:textId="1BE23C7D">
      <w:pPr>
        <w:pStyle w:val="Heading3"/>
        <w:spacing w:before="281" w:beforeAutospacing="off" w:after="281" w:afterAutospacing="off"/>
      </w:pPr>
      <w:r w:rsidRPr="2AC46015" w:rsidR="0ED4D35B">
        <w:rPr>
          <w:rFonts w:ascii="Aptos" w:hAnsi="Aptos" w:eastAsia="Aptos" w:cs="Aptos"/>
          <w:b w:val="1"/>
          <w:bCs w:val="1"/>
          <w:noProof w:val="0"/>
          <w:color w:val="000000" w:themeColor="text1" w:themeTint="FF" w:themeShade="FF"/>
          <w:sz w:val="28"/>
          <w:szCs w:val="28"/>
          <w:lang w:val="en-US"/>
        </w:rPr>
        <w:t>Course Module 1: Foundations and Etiology</w:t>
      </w:r>
    </w:p>
    <w:p xmlns:wp14="http://schemas.microsoft.com/office/word/2010/wordml" w:rsidP="2AC46015" wp14:paraId="29FBCBB4" wp14:textId="496E8D89">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Week 1 Topic:</w:t>
      </w:r>
      <w:r w:rsidRPr="2AC46015" w:rsidR="0ED4D35B">
        <w:rPr>
          <w:rFonts w:ascii="Aptos" w:hAnsi="Aptos" w:eastAsia="Aptos" w:cs="Aptos"/>
          <w:noProof w:val="0"/>
          <w:color w:val="000000" w:themeColor="text1" w:themeTint="FF" w:themeShade="FF"/>
          <w:sz w:val="21"/>
          <w:szCs w:val="21"/>
          <w:lang w:val="en-US"/>
        </w:rPr>
        <w:t xml:space="preserve"> Introduction, Definitions, Epidemiology, and Classification.</w:t>
      </w:r>
    </w:p>
    <w:p xmlns:wp14="http://schemas.microsoft.com/office/word/2010/wordml" wp14:paraId="270FB277" wp14:textId="0319B703"/>
    <w:p xmlns:wp14="http://schemas.microsoft.com/office/word/2010/wordml" w:rsidP="2AC46015" wp14:paraId="16552C16" wp14:textId="6B50ABE5">
      <w:pPr>
        <w:pStyle w:val="Heading3"/>
        <w:spacing w:before="281" w:beforeAutospacing="off" w:after="281" w:afterAutospacing="off"/>
      </w:pPr>
      <w:r w:rsidRPr="2AC46015" w:rsidR="0ED4D35B">
        <w:rPr>
          <w:rFonts w:ascii="Aptos" w:hAnsi="Aptos" w:eastAsia="Aptos" w:cs="Aptos"/>
          <w:b w:val="1"/>
          <w:bCs w:val="1"/>
          <w:noProof w:val="0"/>
          <w:color w:val="000000" w:themeColor="text1" w:themeTint="FF" w:themeShade="FF"/>
          <w:sz w:val="28"/>
          <w:szCs w:val="28"/>
          <w:lang w:val="en-US"/>
        </w:rPr>
        <w:t>I. Core Definitions</w:t>
      </w:r>
    </w:p>
    <w:p xmlns:wp14="http://schemas.microsoft.com/office/word/2010/wordml" w:rsidP="2AC46015" wp14:paraId="732EC5B8" wp14:textId="18B72712">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1. Binocular Vision Anomalies</w:t>
      </w:r>
    </w:p>
    <w:p xmlns:wp14="http://schemas.microsoft.com/office/word/2010/wordml" w:rsidP="2AC46015" wp14:paraId="06A2FC6F" wp14:textId="3C80859A">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Definition:</w:t>
      </w:r>
      <w:r w:rsidRPr="2AC46015" w:rsidR="0ED4D35B">
        <w:rPr>
          <w:rFonts w:ascii="Aptos" w:hAnsi="Aptos" w:eastAsia="Aptos" w:cs="Aptos"/>
          <w:noProof w:val="0"/>
          <w:color w:val="000000" w:themeColor="text1" w:themeTint="FF" w:themeShade="FF"/>
          <w:sz w:val="21"/>
          <w:szCs w:val="21"/>
          <w:lang w:val="en-US"/>
        </w:rPr>
        <w:t xml:space="preserve"> Anomalies occur when there is a problem in the coordinated use of the eyes as a pair.</w:t>
      </w:r>
    </w:p>
    <w:p xmlns:wp14="http://schemas.microsoft.com/office/word/2010/wordml" w:rsidP="2AC46015" wp14:paraId="1D9A12FF" wp14:textId="2B402E9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Categories:</w:t>
      </w:r>
      <w:r w:rsidRPr="2AC46015" w:rsidR="0ED4D35B">
        <w:rPr>
          <w:rFonts w:ascii="Aptos" w:hAnsi="Aptos" w:eastAsia="Aptos" w:cs="Aptos"/>
          <w:noProof w:val="0"/>
          <w:color w:val="000000" w:themeColor="text1" w:themeTint="FF" w:themeShade="FF"/>
          <w:sz w:val="21"/>
          <w:szCs w:val="21"/>
          <w:lang w:val="en-US"/>
        </w:rPr>
        <w:t xml:space="preserve"> The classification starts with two fundamental distinctions:</w:t>
      </w:r>
    </w:p>
    <w:p xmlns:wp14="http://schemas.microsoft.com/office/word/2010/wordml" w:rsidP="2AC46015" wp14:paraId="43640A52" wp14:textId="0DFC14BF">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Comitant vs. Incomitant:</w:t>
      </w:r>
      <w:r w:rsidRPr="2AC46015" w:rsidR="0ED4D35B">
        <w:rPr>
          <w:rFonts w:ascii="Aptos" w:hAnsi="Aptos" w:eastAsia="Aptos" w:cs="Aptos"/>
          <w:noProof w:val="0"/>
          <w:color w:val="000000" w:themeColor="text1" w:themeTint="FF" w:themeShade="FF"/>
          <w:sz w:val="21"/>
          <w:szCs w:val="21"/>
          <w:lang w:val="en-US"/>
        </w:rPr>
        <w:t xml:space="preserve"> whether the angle of deviation remains the same in different positions of gaze.</w:t>
      </w:r>
    </w:p>
    <w:p xmlns:wp14="http://schemas.microsoft.com/office/word/2010/wordml" w:rsidP="2AC46015" wp14:paraId="760AB2C0" wp14:textId="47F3C005">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Strabismic (Heterotropia) vs. Heterophoric (Latent):</w:t>
      </w:r>
      <w:r w:rsidRPr="2AC46015" w:rsidR="0ED4D35B">
        <w:rPr>
          <w:rFonts w:ascii="Aptos" w:hAnsi="Aptos" w:eastAsia="Aptos" w:cs="Aptos"/>
          <w:noProof w:val="0"/>
          <w:color w:val="000000" w:themeColor="text1" w:themeTint="FF" w:themeShade="FF"/>
          <w:sz w:val="21"/>
          <w:szCs w:val="21"/>
          <w:lang w:val="en-US"/>
        </w:rPr>
        <w:t xml:space="preserve"> whether the deviation is manifest or latent.</w:t>
      </w:r>
    </w:p>
    <w:p xmlns:wp14="http://schemas.microsoft.com/office/word/2010/wordml" w:rsidP="2AC46015" wp14:paraId="4ACAE56C" wp14:textId="2B500C3C">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2. Strabismus (Heterotropia/Squint)</w:t>
      </w:r>
    </w:p>
    <w:p xmlns:wp14="http://schemas.microsoft.com/office/word/2010/wordml" w:rsidP="2AC46015" wp14:paraId="26235091" wp14:textId="210166D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Definition:</w:t>
      </w:r>
      <w:r w:rsidRPr="2AC46015" w:rsidR="0ED4D35B">
        <w:rPr>
          <w:rFonts w:ascii="Aptos" w:hAnsi="Aptos" w:eastAsia="Aptos" w:cs="Aptos"/>
          <w:noProof w:val="0"/>
          <w:color w:val="000000" w:themeColor="text1" w:themeTint="FF" w:themeShade="FF"/>
          <w:sz w:val="21"/>
          <w:szCs w:val="21"/>
          <w:lang w:val="en-US"/>
        </w:rPr>
        <w:t xml:space="preserve"> Occurs when the visual axes are misaligned, meaning the line of sight of one eye does not fall on the object of regard. Ideally, visual axes intersect at the object of regard; in strabismus, they are misaligned by an amount too great to allow sensory fusion within Panum’s fusional areas.</w:t>
      </w:r>
    </w:p>
    <w:p xmlns:wp14="http://schemas.microsoft.com/office/word/2010/wordml" w:rsidP="2AC46015" wp14:paraId="7E4D339B" wp14:textId="4FFFDBF0">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Terminology:</w:t>
      </w:r>
      <w:r w:rsidRPr="2AC46015" w:rsidR="0ED4D35B">
        <w:rPr>
          <w:rFonts w:ascii="Aptos" w:hAnsi="Aptos" w:eastAsia="Aptos" w:cs="Aptos"/>
          <w:noProof w:val="0"/>
          <w:color w:val="000000" w:themeColor="text1" w:themeTint="FF" w:themeShade="FF"/>
          <w:sz w:val="21"/>
          <w:szCs w:val="21"/>
          <w:lang w:val="en-US"/>
        </w:rPr>
        <w:t xml:space="preserve"> The terms "squint" or "heterotropia" are synonymous, though "squint" can sometimes be confused by patients as "narrowing the eyes".</w:t>
      </w:r>
    </w:p>
    <w:p xmlns:wp14="http://schemas.microsoft.com/office/word/2010/wordml" w:rsidP="2AC46015" wp14:paraId="59125C4B" wp14:textId="7B8FCFB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Microtropia:</w:t>
      </w:r>
      <w:r w:rsidRPr="2AC46015" w:rsidR="0ED4D35B">
        <w:rPr>
          <w:rFonts w:ascii="Aptos" w:hAnsi="Aptos" w:eastAsia="Aptos" w:cs="Aptos"/>
          <w:noProof w:val="0"/>
          <w:color w:val="000000" w:themeColor="text1" w:themeTint="FF" w:themeShade="FF"/>
          <w:sz w:val="21"/>
          <w:szCs w:val="21"/>
          <w:lang w:val="en-US"/>
        </w:rPr>
        <w:t xml:space="preserve"> A specific subclass where the visual axes are misaligned by less than 10 prism diopters ($10\Delta$), often termed "microstrabismus" or "monofixation syndrome".</w:t>
      </w:r>
    </w:p>
    <w:p xmlns:wp14="http://schemas.microsoft.com/office/word/2010/wordml" w:rsidP="2AC46015" wp14:paraId="4022BAAD" wp14:textId="4E4660C4">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3. Heterophoria (Latent Deviation)</w:t>
      </w:r>
    </w:p>
    <w:p xmlns:wp14="http://schemas.microsoft.com/office/word/2010/wordml" w:rsidP="2AC46015" wp14:paraId="64DAF28F" wp14:textId="25474B4E">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Definition:</w:t>
      </w:r>
      <w:r w:rsidRPr="2AC46015" w:rsidR="0ED4D35B">
        <w:rPr>
          <w:rFonts w:ascii="Aptos" w:hAnsi="Aptos" w:eastAsia="Aptos" w:cs="Aptos"/>
          <w:noProof w:val="0"/>
          <w:color w:val="000000" w:themeColor="text1" w:themeTint="FF" w:themeShade="FF"/>
          <w:sz w:val="21"/>
          <w:szCs w:val="21"/>
          <w:lang w:val="en-US"/>
        </w:rPr>
        <w:t xml:space="preserve"> A tendency for the eyes to move out of alignment when one eye is covered or dissociated. It is a normal finding and is not present under normal viewing conditions.</w:t>
      </w:r>
    </w:p>
    <w:p xmlns:wp14="http://schemas.microsoft.com/office/word/2010/wordml" w:rsidP="2AC46015" wp14:paraId="3CC19DF0" wp14:textId="77856E32">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Mechanism:</w:t>
      </w:r>
      <w:r w:rsidRPr="2AC46015" w:rsidR="0ED4D35B">
        <w:rPr>
          <w:rFonts w:ascii="Aptos" w:hAnsi="Aptos" w:eastAsia="Aptos" w:cs="Aptos"/>
          <w:noProof w:val="0"/>
          <w:color w:val="000000" w:themeColor="text1" w:themeTint="FF" w:themeShade="FF"/>
          <w:sz w:val="21"/>
          <w:szCs w:val="21"/>
          <w:lang w:val="en-US"/>
        </w:rPr>
        <w:t xml:space="preserve"> In the absence of visual stimulus (e.g., total darkness), eyes adopt a "resting position" (tonic vergence). Distance vision requires divergence from this rest, and near vision requires convergence. Phoria represents the reversion toward this resting position when fusion is broken.</w:t>
      </w:r>
    </w:p>
    <w:p xmlns:wp14="http://schemas.microsoft.com/office/word/2010/wordml" w:rsidP="2AC46015" wp14:paraId="71950B12" wp14:textId="30236285">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Compensation:</w:t>
      </w:r>
      <w:r w:rsidRPr="2AC46015" w:rsidR="0ED4D35B">
        <w:rPr>
          <w:rFonts w:ascii="Aptos" w:hAnsi="Aptos" w:eastAsia="Aptos" w:cs="Aptos"/>
          <w:noProof w:val="0"/>
          <w:color w:val="000000" w:themeColor="text1" w:themeTint="FF" w:themeShade="FF"/>
          <w:sz w:val="21"/>
          <w:szCs w:val="21"/>
          <w:lang w:val="en-US"/>
        </w:rPr>
        <w:t xml:space="preserve"> Phorias are classified as </w:t>
      </w:r>
      <w:r w:rsidRPr="2AC46015" w:rsidR="0ED4D35B">
        <w:rPr>
          <w:rFonts w:ascii="Aptos" w:hAnsi="Aptos" w:eastAsia="Aptos" w:cs="Aptos"/>
          <w:b w:val="1"/>
          <w:bCs w:val="1"/>
          <w:noProof w:val="0"/>
          <w:color w:val="000000" w:themeColor="text1" w:themeTint="FF" w:themeShade="FF"/>
          <w:sz w:val="21"/>
          <w:szCs w:val="21"/>
          <w:lang w:val="en-US"/>
        </w:rPr>
        <w:t>compensated</w:t>
      </w:r>
      <w:r w:rsidRPr="2AC46015" w:rsidR="0ED4D35B">
        <w:rPr>
          <w:rFonts w:ascii="Aptos" w:hAnsi="Aptos" w:eastAsia="Aptos" w:cs="Aptos"/>
          <w:noProof w:val="0"/>
          <w:color w:val="000000" w:themeColor="text1" w:themeTint="FF" w:themeShade="FF"/>
          <w:sz w:val="21"/>
          <w:szCs w:val="21"/>
          <w:lang w:val="en-US"/>
        </w:rPr>
        <w:t xml:space="preserve"> (asymptomatic) or </w:t>
      </w:r>
      <w:r w:rsidRPr="2AC46015" w:rsidR="0ED4D35B">
        <w:rPr>
          <w:rFonts w:ascii="Aptos" w:hAnsi="Aptos" w:eastAsia="Aptos" w:cs="Aptos"/>
          <w:b w:val="1"/>
          <w:bCs w:val="1"/>
          <w:noProof w:val="0"/>
          <w:color w:val="000000" w:themeColor="text1" w:themeTint="FF" w:themeShade="FF"/>
          <w:sz w:val="21"/>
          <w:szCs w:val="21"/>
          <w:lang w:val="en-US"/>
        </w:rPr>
        <w:t>decompensated</w:t>
      </w:r>
      <w:r w:rsidRPr="2AC46015" w:rsidR="0ED4D35B">
        <w:rPr>
          <w:rFonts w:ascii="Aptos" w:hAnsi="Aptos" w:eastAsia="Aptos" w:cs="Aptos"/>
          <w:noProof w:val="0"/>
          <w:color w:val="000000" w:themeColor="text1" w:themeTint="FF" w:themeShade="FF"/>
          <w:sz w:val="21"/>
          <w:szCs w:val="21"/>
          <w:lang w:val="en-US"/>
        </w:rPr>
        <w:t xml:space="preserve"> (causing symptoms/breaking down).</w:t>
      </w:r>
    </w:p>
    <w:p xmlns:wp14="http://schemas.microsoft.com/office/word/2010/wordml" w:rsidP="2AC46015" wp14:paraId="28C7B2B4" wp14:textId="4001B687">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4. Amblyopia</w:t>
      </w:r>
    </w:p>
    <w:p xmlns:wp14="http://schemas.microsoft.com/office/word/2010/wordml" w:rsidP="2AC46015" wp14:paraId="6434F09E" wp14:textId="74E4E1F8">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Definition:</w:t>
      </w:r>
      <w:r w:rsidRPr="2AC46015" w:rsidR="0ED4D35B">
        <w:rPr>
          <w:rFonts w:ascii="Aptos" w:hAnsi="Aptos" w:eastAsia="Aptos" w:cs="Aptos"/>
          <w:noProof w:val="0"/>
          <w:color w:val="000000" w:themeColor="text1" w:themeTint="FF" w:themeShade="FF"/>
          <w:sz w:val="21"/>
          <w:szCs w:val="21"/>
          <w:lang w:val="en-US"/>
        </w:rPr>
        <w:t xml:space="preserve"> A visual loss resulting from an impediment or disturbance to the normal development of vision.</w:t>
      </w:r>
    </w:p>
    <w:p xmlns:wp14="http://schemas.microsoft.com/office/word/2010/wordml" w:rsidP="2AC46015" wp14:paraId="55DCCE48" wp14:textId="42C22C3D">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Criteria:</w:t>
      </w:r>
      <w:r w:rsidRPr="2AC46015" w:rsidR="0ED4D35B">
        <w:rPr>
          <w:rFonts w:ascii="Aptos" w:hAnsi="Aptos" w:eastAsia="Aptos" w:cs="Aptos"/>
          <w:noProof w:val="0"/>
          <w:color w:val="000000" w:themeColor="text1" w:themeTint="FF" w:themeShade="FF"/>
          <w:sz w:val="21"/>
          <w:szCs w:val="21"/>
          <w:lang w:val="en-US"/>
        </w:rPr>
        <w:t xml:space="preserve"> Typically diagnosed when there is a difference of two lines or more between the eyes, or acuity less than 6/9, assuming no pathology accounts for the loss.</w:t>
      </w:r>
    </w:p>
    <w:p xmlns:wp14="http://schemas.microsoft.com/office/word/2010/wordml" w:rsidP="2AC46015" wp14:paraId="28510024" wp14:textId="0C1819B1">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Critical Period:</w:t>
      </w:r>
      <w:r w:rsidRPr="2AC46015" w:rsidR="0ED4D35B">
        <w:rPr>
          <w:rFonts w:ascii="Aptos" w:hAnsi="Aptos" w:eastAsia="Aptos" w:cs="Aptos"/>
          <w:noProof w:val="0"/>
          <w:color w:val="000000" w:themeColor="text1" w:themeTint="FF" w:themeShade="FF"/>
          <w:sz w:val="21"/>
          <w:szCs w:val="21"/>
          <w:lang w:val="en-US"/>
        </w:rPr>
        <w:t xml:space="preserve"> This condition is linked to the "sensitive" or "critical" period of development (birth to approx. 8–10 years), during which the visual cortex is highly plastic and susceptible to abnormal visual experience.</w:t>
      </w:r>
    </w:p>
    <w:p xmlns:wp14="http://schemas.microsoft.com/office/word/2010/wordml" wp14:paraId="37CC42B4" wp14:textId="008E1B87"/>
    <w:p xmlns:wp14="http://schemas.microsoft.com/office/word/2010/wordml" w:rsidP="2AC46015" wp14:paraId="3036C09B" wp14:textId="7D5C9319">
      <w:pPr>
        <w:pStyle w:val="Heading3"/>
        <w:spacing w:before="281" w:beforeAutospacing="off" w:after="281" w:afterAutospacing="off"/>
      </w:pPr>
      <w:r w:rsidRPr="2AC46015" w:rsidR="0ED4D35B">
        <w:rPr>
          <w:rFonts w:ascii="Aptos" w:hAnsi="Aptos" w:eastAsia="Aptos" w:cs="Aptos"/>
          <w:b w:val="1"/>
          <w:bCs w:val="1"/>
          <w:noProof w:val="0"/>
          <w:color w:val="000000" w:themeColor="text1" w:themeTint="FF" w:themeShade="FF"/>
          <w:sz w:val="28"/>
          <w:szCs w:val="28"/>
          <w:lang w:val="en-US"/>
        </w:rPr>
        <w:t>II. Epidemiology and Prevalence</w:t>
      </w:r>
    </w:p>
    <w:p xmlns:wp14="http://schemas.microsoft.com/office/word/2010/wordml" w:rsidP="2AC46015" wp14:paraId="7F6184E5" wp14:textId="0E1C4D1D">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General Binocular Anomalies:</w:t>
      </w:r>
      <w:r w:rsidRPr="2AC46015" w:rsidR="0ED4D35B">
        <w:rPr>
          <w:rFonts w:ascii="Aptos" w:hAnsi="Aptos" w:eastAsia="Aptos" w:cs="Aptos"/>
          <w:noProof w:val="0"/>
          <w:color w:val="000000" w:themeColor="text1" w:themeTint="FF" w:themeShade="FF"/>
          <w:sz w:val="21"/>
          <w:szCs w:val="21"/>
          <w:lang w:val="en-US"/>
        </w:rPr>
        <w:t xml:space="preserve"> Affect approximately </w:t>
      </w:r>
      <w:r w:rsidRPr="2AC46015" w:rsidR="0ED4D35B">
        <w:rPr>
          <w:rFonts w:ascii="Aptos" w:hAnsi="Aptos" w:eastAsia="Aptos" w:cs="Aptos"/>
          <w:b w:val="1"/>
          <w:bCs w:val="1"/>
          <w:noProof w:val="0"/>
          <w:color w:val="000000" w:themeColor="text1" w:themeTint="FF" w:themeShade="FF"/>
          <w:sz w:val="21"/>
          <w:szCs w:val="21"/>
          <w:lang w:val="en-US"/>
        </w:rPr>
        <w:t>5%</w:t>
      </w:r>
      <w:r w:rsidRPr="2AC46015" w:rsidR="0ED4D35B">
        <w:rPr>
          <w:rFonts w:ascii="Aptos" w:hAnsi="Aptos" w:eastAsia="Aptos" w:cs="Aptos"/>
          <w:noProof w:val="0"/>
          <w:color w:val="000000" w:themeColor="text1" w:themeTint="FF" w:themeShade="FF"/>
          <w:sz w:val="21"/>
          <w:szCs w:val="21"/>
          <w:lang w:val="en-US"/>
        </w:rPr>
        <w:t xml:space="preserve"> of patients consulting primary eyecare practitioners.</w:t>
      </w:r>
    </w:p>
    <w:p xmlns:wp14="http://schemas.microsoft.com/office/word/2010/wordml" w:rsidP="2AC46015" wp14:paraId="45161A73" wp14:textId="77CA1823">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Strabismus:</w:t>
      </w:r>
      <w:r w:rsidRPr="2AC46015" w:rsidR="0ED4D35B">
        <w:rPr>
          <w:rFonts w:ascii="Aptos" w:hAnsi="Aptos" w:eastAsia="Aptos" w:cs="Aptos"/>
          <w:noProof w:val="0"/>
          <w:color w:val="000000" w:themeColor="text1" w:themeTint="FF" w:themeShade="FF"/>
          <w:sz w:val="21"/>
          <w:szCs w:val="21"/>
          <w:lang w:val="en-US"/>
        </w:rPr>
        <w:t xml:space="preserve"> Affects approximately </w:t>
      </w:r>
      <w:r w:rsidRPr="2AC46015" w:rsidR="0ED4D35B">
        <w:rPr>
          <w:rFonts w:ascii="Aptos" w:hAnsi="Aptos" w:eastAsia="Aptos" w:cs="Aptos"/>
          <w:b w:val="1"/>
          <w:bCs w:val="1"/>
          <w:noProof w:val="0"/>
          <w:color w:val="000000" w:themeColor="text1" w:themeTint="FF" w:themeShade="FF"/>
          <w:sz w:val="21"/>
          <w:szCs w:val="21"/>
          <w:lang w:val="en-US"/>
        </w:rPr>
        <w:t>2.5% to 4%</w:t>
      </w:r>
      <w:r w:rsidRPr="2AC46015" w:rsidR="0ED4D35B">
        <w:rPr>
          <w:rFonts w:ascii="Aptos" w:hAnsi="Aptos" w:eastAsia="Aptos" w:cs="Aptos"/>
          <w:noProof w:val="0"/>
          <w:color w:val="000000" w:themeColor="text1" w:themeTint="FF" w:themeShade="FF"/>
          <w:sz w:val="21"/>
          <w:szCs w:val="21"/>
          <w:lang w:val="en-US"/>
        </w:rPr>
        <w:t xml:space="preserve"> of the population.</w:t>
      </w:r>
    </w:p>
    <w:p xmlns:wp14="http://schemas.microsoft.com/office/word/2010/wordml" w:rsidP="2AC46015" wp14:paraId="14C68417" wp14:textId="16F6C305">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Incomitant Deviations:</w:t>
      </w:r>
      <w:r w:rsidRPr="2AC46015" w:rsidR="0ED4D35B">
        <w:rPr>
          <w:rFonts w:ascii="Aptos" w:hAnsi="Aptos" w:eastAsia="Aptos" w:cs="Aptos"/>
          <w:noProof w:val="0"/>
          <w:color w:val="000000" w:themeColor="text1" w:themeTint="FF" w:themeShade="FF"/>
          <w:sz w:val="21"/>
          <w:szCs w:val="21"/>
          <w:lang w:val="en-US"/>
        </w:rPr>
        <w:t xml:space="preserve"> Affect about </w:t>
      </w:r>
      <w:r w:rsidRPr="2AC46015" w:rsidR="0ED4D35B">
        <w:rPr>
          <w:rFonts w:ascii="Aptos" w:hAnsi="Aptos" w:eastAsia="Aptos" w:cs="Aptos"/>
          <w:b w:val="1"/>
          <w:bCs w:val="1"/>
          <w:noProof w:val="0"/>
          <w:color w:val="000000" w:themeColor="text1" w:themeTint="FF" w:themeShade="FF"/>
          <w:sz w:val="21"/>
          <w:szCs w:val="21"/>
          <w:lang w:val="en-US"/>
        </w:rPr>
        <w:t>0.5%</w:t>
      </w:r>
      <w:r w:rsidRPr="2AC46015" w:rsidR="0ED4D35B">
        <w:rPr>
          <w:rFonts w:ascii="Aptos" w:hAnsi="Aptos" w:eastAsia="Aptos" w:cs="Aptos"/>
          <w:noProof w:val="0"/>
          <w:color w:val="000000" w:themeColor="text1" w:themeTint="FF" w:themeShade="FF"/>
          <w:sz w:val="21"/>
          <w:szCs w:val="21"/>
          <w:lang w:val="en-US"/>
        </w:rPr>
        <w:t xml:space="preserve"> of the population.</w:t>
      </w:r>
    </w:p>
    <w:p xmlns:wp14="http://schemas.microsoft.com/office/word/2010/wordml" w:rsidP="2AC46015" wp14:paraId="40C0890C" wp14:textId="58992859">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Amblyopia:</w:t>
      </w:r>
      <w:r w:rsidRPr="2AC46015" w:rsidR="0ED4D35B">
        <w:rPr>
          <w:rFonts w:ascii="Aptos" w:hAnsi="Aptos" w:eastAsia="Aptos" w:cs="Aptos"/>
          <w:noProof w:val="0"/>
          <w:color w:val="000000" w:themeColor="text1" w:themeTint="FF" w:themeShade="FF"/>
          <w:sz w:val="21"/>
          <w:szCs w:val="21"/>
          <w:lang w:val="en-US"/>
        </w:rPr>
        <w:t xml:space="preserve"> Affects approximately </w:t>
      </w:r>
      <w:r w:rsidRPr="2AC46015" w:rsidR="0ED4D35B">
        <w:rPr>
          <w:rFonts w:ascii="Aptos" w:hAnsi="Aptos" w:eastAsia="Aptos" w:cs="Aptos"/>
          <w:b w:val="1"/>
          <w:bCs w:val="1"/>
          <w:noProof w:val="0"/>
          <w:color w:val="000000" w:themeColor="text1" w:themeTint="FF" w:themeShade="FF"/>
          <w:sz w:val="21"/>
          <w:szCs w:val="21"/>
          <w:lang w:val="en-US"/>
        </w:rPr>
        <w:t>3%</w:t>
      </w:r>
      <w:r w:rsidRPr="2AC46015" w:rsidR="0ED4D35B">
        <w:rPr>
          <w:rFonts w:ascii="Aptos" w:hAnsi="Aptos" w:eastAsia="Aptos" w:cs="Aptos"/>
          <w:noProof w:val="0"/>
          <w:color w:val="000000" w:themeColor="text1" w:themeTint="FF" w:themeShade="FF"/>
          <w:sz w:val="21"/>
          <w:szCs w:val="21"/>
          <w:lang w:val="en-US"/>
        </w:rPr>
        <w:t xml:space="preserve"> of the population.</w:t>
      </w:r>
    </w:p>
    <w:p xmlns:wp14="http://schemas.microsoft.com/office/word/2010/wordml" w:rsidP="2AC46015" wp14:paraId="40C6A71F" wp14:textId="40171D80">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Infant Alignment:</w:t>
      </w:r>
      <w:r w:rsidRPr="2AC46015" w:rsidR="0ED4D35B">
        <w:rPr>
          <w:rFonts w:ascii="Aptos" w:hAnsi="Aptos" w:eastAsia="Aptos" w:cs="Aptos"/>
          <w:noProof w:val="0"/>
          <w:color w:val="000000" w:themeColor="text1" w:themeTint="FF" w:themeShade="FF"/>
          <w:sz w:val="21"/>
          <w:szCs w:val="21"/>
          <w:lang w:val="en-US"/>
        </w:rPr>
        <w:t xml:space="preserve"> Infants are rarely born with straight eyes. Approximately 40% of newborns appear orthotropic, 33% exotropic, and 3% esotropic. Alignment is variable in the first few months.</w:t>
      </w:r>
    </w:p>
    <w:p xmlns:wp14="http://schemas.microsoft.com/office/word/2010/wordml" wp14:paraId="214E0C68" wp14:textId="20858D2D"/>
    <w:p xmlns:wp14="http://schemas.microsoft.com/office/word/2010/wordml" w:rsidP="2AC46015" wp14:paraId="05386E51" wp14:textId="2D7B006F">
      <w:pPr>
        <w:pStyle w:val="Heading3"/>
        <w:spacing w:before="281" w:beforeAutospacing="off" w:after="281" w:afterAutospacing="off"/>
      </w:pPr>
      <w:r w:rsidRPr="2AC46015" w:rsidR="0ED4D35B">
        <w:rPr>
          <w:rFonts w:ascii="Aptos" w:hAnsi="Aptos" w:eastAsia="Aptos" w:cs="Aptos"/>
          <w:b w:val="1"/>
          <w:bCs w:val="1"/>
          <w:noProof w:val="0"/>
          <w:color w:val="000000" w:themeColor="text1" w:themeTint="FF" w:themeShade="FF"/>
          <w:sz w:val="28"/>
          <w:szCs w:val="28"/>
          <w:lang w:val="en-US"/>
        </w:rPr>
        <w:t>III. Classification of Deviations</w:t>
      </w:r>
    </w:p>
    <w:p xmlns:wp14="http://schemas.microsoft.com/office/word/2010/wordml" w:rsidP="2AC46015" wp14:paraId="0D406D4A" wp14:textId="01D44183">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1. Direction of Deviation</w:t>
      </w:r>
    </w:p>
    <w:p xmlns:wp14="http://schemas.microsoft.com/office/word/2010/wordml" w:rsidP="2AC46015" wp14:paraId="6D76C6DA" wp14:textId="39E3E67F">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Eso-:</w:t>
      </w:r>
      <w:r w:rsidRPr="2AC46015" w:rsidR="0ED4D35B">
        <w:rPr>
          <w:rFonts w:ascii="Aptos" w:hAnsi="Aptos" w:eastAsia="Aptos" w:cs="Aptos"/>
          <w:noProof w:val="0"/>
          <w:color w:val="000000" w:themeColor="text1" w:themeTint="FF" w:themeShade="FF"/>
          <w:sz w:val="21"/>
          <w:szCs w:val="21"/>
          <w:lang w:val="en-US"/>
        </w:rPr>
        <w:t xml:space="preserve"> Visual axes turn inward.</w:t>
      </w:r>
    </w:p>
    <w:p xmlns:wp14="http://schemas.microsoft.com/office/word/2010/wordml" w:rsidP="2AC46015" wp14:paraId="7AD5EE3A" wp14:textId="6D611CD2">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Exo-:</w:t>
      </w:r>
      <w:r w:rsidRPr="2AC46015" w:rsidR="0ED4D35B">
        <w:rPr>
          <w:rFonts w:ascii="Aptos" w:hAnsi="Aptos" w:eastAsia="Aptos" w:cs="Aptos"/>
          <w:noProof w:val="0"/>
          <w:color w:val="000000" w:themeColor="text1" w:themeTint="FF" w:themeShade="FF"/>
          <w:sz w:val="21"/>
          <w:szCs w:val="21"/>
          <w:lang w:val="en-US"/>
        </w:rPr>
        <w:t xml:space="preserve"> Visual axes turn outward.</w:t>
      </w:r>
    </w:p>
    <w:p xmlns:wp14="http://schemas.microsoft.com/office/word/2010/wordml" w:rsidP="2AC46015" wp14:paraId="7E332014" wp14:textId="08CB386F">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Hyper-:</w:t>
      </w:r>
      <w:r w:rsidRPr="2AC46015" w:rsidR="0ED4D35B">
        <w:rPr>
          <w:rFonts w:ascii="Aptos" w:hAnsi="Aptos" w:eastAsia="Aptos" w:cs="Aptos"/>
          <w:noProof w:val="0"/>
          <w:color w:val="000000" w:themeColor="text1" w:themeTint="FF" w:themeShade="FF"/>
          <w:sz w:val="21"/>
          <w:szCs w:val="21"/>
          <w:lang w:val="en-US"/>
        </w:rPr>
        <w:t xml:space="preserve"> Visual axes turn upward.</w:t>
      </w:r>
    </w:p>
    <w:p xmlns:wp14="http://schemas.microsoft.com/office/word/2010/wordml" w:rsidP="2AC46015" wp14:paraId="3F87A9DB" wp14:textId="58DA2186">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Hypo-:</w:t>
      </w:r>
      <w:r w:rsidRPr="2AC46015" w:rsidR="0ED4D35B">
        <w:rPr>
          <w:rFonts w:ascii="Aptos" w:hAnsi="Aptos" w:eastAsia="Aptos" w:cs="Aptos"/>
          <w:noProof w:val="0"/>
          <w:color w:val="000000" w:themeColor="text1" w:themeTint="FF" w:themeShade="FF"/>
          <w:sz w:val="21"/>
          <w:szCs w:val="21"/>
          <w:lang w:val="en-US"/>
        </w:rPr>
        <w:t xml:space="preserve"> Visual axes turn downward.</w:t>
      </w:r>
    </w:p>
    <w:p xmlns:wp14="http://schemas.microsoft.com/office/word/2010/wordml" w:rsidP="2AC46015" wp14:paraId="0B539340" wp14:textId="580E1DBC">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Cyclo-:</w:t>
      </w:r>
      <w:r w:rsidRPr="2AC46015" w:rsidR="0ED4D35B">
        <w:rPr>
          <w:rFonts w:ascii="Aptos" w:hAnsi="Aptos" w:eastAsia="Aptos" w:cs="Aptos"/>
          <w:noProof w:val="0"/>
          <w:color w:val="000000" w:themeColor="text1" w:themeTint="FF" w:themeShade="FF"/>
          <w:sz w:val="21"/>
          <w:szCs w:val="21"/>
          <w:lang w:val="en-US"/>
        </w:rPr>
        <w:t xml:space="preserve"> Cyclorotation (torsional deviation).</w:t>
      </w:r>
    </w:p>
    <w:p xmlns:wp14="http://schemas.microsoft.com/office/word/2010/wordml" w:rsidP="2AC46015" wp14:paraId="3FD8ADF0" wp14:textId="4F322C0E">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2. Comitance</w:t>
      </w:r>
    </w:p>
    <w:p xmlns:wp14="http://schemas.microsoft.com/office/word/2010/wordml" w:rsidP="2AC46015" wp14:paraId="1DB4C2EF" wp14:textId="5D70FFA0">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Comitant (Concomitant):</w:t>
      </w:r>
      <w:r w:rsidRPr="2AC46015" w:rsidR="0ED4D35B">
        <w:rPr>
          <w:rFonts w:ascii="Aptos" w:hAnsi="Aptos" w:eastAsia="Aptos" w:cs="Aptos"/>
          <w:noProof w:val="0"/>
          <w:color w:val="000000" w:themeColor="text1" w:themeTint="FF" w:themeShade="FF"/>
          <w:sz w:val="21"/>
          <w:szCs w:val="21"/>
          <w:lang w:val="en-US"/>
        </w:rPr>
        <w:t xml:space="preserve"> The angle of deviation remains constant in all positions of gaze and regardless of which eye is fixing.</w:t>
      </w:r>
    </w:p>
    <w:p xmlns:wp14="http://schemas.microsoft.com/office/word/2010/wordml" w:rsidP="2AC46015" wp14:paraId="43096A7E" wp14:textId="0BFA277A">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Incomitant:</w:t>
      </w:r>
      <w:r w:rsidRPr="2AC46015" w:rsidR="0ED4D35B">
        <w:rPr>
          <w:rFonts w:ascii="Aptos" w:hAnsi="Aptos" w:eastAsia="Aptos" w:cs="Aptos"/>
          <w:noProof w:val="0"/>
          <w:color w:val="000000" w:themeColor="text1" w:themeTint="FF" w:themeShade="FF"/>
          <w:sz w:val="21"/>
          <w:szCs w:val="21"/>
          <w:lang w:val="en-US"/>
        </w:rPr>
        <w:t xml:space="preserve"> The deviation varies in different positions of gaze or depends on which eye is fixing. These are often neurogenic (nerve lesions) or mechanical (muscle restriction).</w:t>
      </w:r>
    </w:p>
    <w:p xmlns:wp14="http://schemas.microsoft.com/office/word/2010/wordml" w:rsidP="2AC46015" wp14:paraId="714E07BE" wp14:textId="44FF193F">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3. Amblyopia Classification</w:t>
      </w:r>
    </w:p>
    <w:p xmlns:wp14="http://schemas.microsoft.com/office/word/2010/wordml" w:rsidP="2AC46015" wp14:paraId="7E8774A3" wp14:textId="61DE6D24">
      <w:pPr>
        <w:pStyle w:val="ListParagraph"/>
        <w:numPr>
          <w:ilvl w:val="0"/>
          <w:numId w:val="8"/>
        </w:numPr>
        <w:spacing w:before="0" w:beforeAutospacing="off" w:after="0" w:afterAutospacing="off"/>
        <w:rPr>
          <w:rFonts w:ascii="Aptos" w:hAnsi="Aptos" w:eastAsia="Aptos" w:cs="Aptos"/>
          <w:b w:val="1"/>
          <w:bCs w:val="1"/>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Functional Amblyopia:</w:t>
      </w:r>
    </w:p>
    <w:p xmlns:wp14="http://schemas.microsoft.com/office/word/2010/wordml" w:rsidP="2AC46015" wp14:paraId="5BE32EAD" wp14:textId="5F00406B">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i w:val="1"/>
          <w:iCs w:val="1"/>
          <w:noProof w:val="0"/>
          <w:color w:val="000000" w:themeColor="text1" w:themeTint="FF" w:themeShade="FF"/>
          <w:sz w:val="21"/>
          <w:szCs w:val="21"/>
          <w:lang w:val="en-US"/>
        </w:rPr>
        <w:t>Strabismic:</w:t>
      </w:r>
      <w:r w:rsidRPr="2AC46015" w:rsidR="0ED4D35B">
        <w:rPr>
          <w:rFonts w:ascii="Aptos" w:hAnsi="Aptos" w:eastAsia="Aptos" w:cs="Aptos"/>
          <w:noProof w:val="0"/>
          <w:color w:val="000000" w:themeColor="text1" w:themeTint="FF" w:themeShade="FF"/>
          <w:sz w:val="21"/>
          <w:szCs w:val="21"/>
          <w:lang w:val="en-US"/>
        </w:rPr>
        <w:t xml:space="preserve"> Resulting from eye misalignment.</w:t>
      </w:r>
    </w:p>
    <w:p xmlns:wp14="http://schemas.microsoft.com/office/word/2010/wordml" w:rsidP="2AC46015" wp14:paraId="6C8F5D40" wp14:textId="21CC8EE0">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i w:val="1"/>
          <w:iCs w:val="1"/>
          <w:noProof w:val="0"/>
          <w:color w:val="000000" w:themeColor="text1" w:themeTint="FF" w:themeShade="FF"/>
          <w:sz w:val="21"/>
          <w:szCs w:val="21"/>
          <w:lang w:val="en-US"/>
        </w:rPr>
        <w:t>Anisometropic:</w:t>
      </w:r>
      <w:r w:rsidRPr="2AC46015" w:rsidR="0ED4D35B">
        <w:rPr>
          <w:rFonts w:ascii="Aptos" w:hAnsi="Aptos" w:eastAsia="Aptos" w:cs="Aptos"/>
          <w:noProof w:val="0"/>
          <w:color w:val="000000" w:themeColor="text1" w:themeTint="FF" w:themeShade="FF"/>
          <w:sz w:val="21"/>
          <w:szCs w:val="21"/>
          <w:lang w:val="en-US"/>
        </w:rPr>
        <w:t xml:space="preserve"> Resulting from unequal refractive error.</w:t>
      </w:r>
    </w:p>
    <w:p xmlns:wp14="http://schemas.microsoft.com/office/word/2010/wordml" w:rsidP="2AC46015" wp14:paraId="1287CFE3" wp14:textId="4CF3D6FD">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i w:val="1"/>
          <w:iCs w:val="1"/>
          <w:noProof w:val="0"/>
          <w:color w:val="000000" w:themeColor="text1" w:themeTint="FF" w:themeShade="FF"/>
          <w:sz w:val="21"/>
          <w:szCs w:val="21"/>
          <w:lang w:val="en-US"/>
        </w:rPr>
        <w:t>Stimulus Deprivation:</w:t>
      </w:r>
      <w:r w:rsidRPr="2AC46015" w:rsidR="0ED4D35B">
        <w:rPr>
          <w:rFonts w:ascii="Aptos" w:hAnsi="Aptos" w:eastAsia="Aptos" w:cs="Aptos"/>
          <w:noProof w:val="0"/>
          <w:color w:val="000000" w:themeColor="text1" w:themeTint="FF" w:themeShade="FF"/>
          <w:sz w:val="21"/>
          <w:szCs w:val="21"/>
          <w:lang w:val="en-US"/>
        </w:rPr>
        <w:t xml:space="preserve"> Caused by obstruction (e.g., congenital cataract, ptosis).</w:t>
      </w:r>
    </w:p>
    <w:p xmlns:wp14="http://schemas.microsoft.com/office/word/2010/wordml" w:rsidP="2AC46015" wp14:paraId="76ACF6BB" wp14:textId="3611FA8F">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Organic Amblyopia:</w:t>
      </w:r>
      <w:r w:rsidRPr="2AC46015" w:rsidR="0ED4D35B">
        <w:rPr>
          <w:rFonts w:ascii="Aptos" w:hAnsi="Aptos" w:eastAsia="Aptos" w:cs="Aptos"/>
          <w:noProof w:val="0"/>
          <w:color w:val="000000" w:themeColor="text1" w:themeTint="FF" w:themeShade="FF"/>
          <w:sz w:val="21"/>
          <w:szCs w:val="21"/>
          <w:lang w:val="en-US"/>
        </w:rPr>
        <w:t xml:space="preserve"> Rare; results from pathological abnormalities (e.g., retinal disease).</w:t>
      </w:r>
    </w:p>
    <w:p xmlns:wp14="http://schemas.microsoft.com/office/word/2010/wordml" wp14:paraId="56043436" wp14:textId="6568DA75"/>
    <w:p xmlns:wp14="http://schemas.microsoft.com/office/word/2010/wordml" w:rsidP="2AC46015" wp14:paraId="3501706E" wp14:textId="1BEC3204">
      <w:pPr>
        <w:pStyle w:val="Heading3"/>
        <w:spacing w:before="281" w:beforeAutospacing="off" w:after="281" w:afterAutospacing="off"/>
      </w:pPr>
      <w:r w:rsidRPr="2AC46015" w:rsidR="0ED4D35B">
        <w:rPr>
          <w:rFonts w:ascii="Aptos" w:hAnsi="Aptos" w:eastAsia="Aptos" w:cs="Aptos"/>
          <w:b w:val="1"/>
          <w:bCs w:val="1"/>
          <w:noProof w:val="0"/>
          <w:color w:val="000000" w:themeColor="text1" w:themeTint="FF" w:themeShade="FF"/>
          <w:sz w:val="28"/>
          <w:szCs w:val="28"/>
          <w:lang w:val="en-US"/>
        </w:rPr>
        <w:t>IV. Etiology and Behavioral Perspectives</w:t>
      </w:r>
    </w:p>
    <w:p xmlns:wp14="http://schemas.microsoft.com/office/word/2010/wordml" w:rsidP="2AC46015" wp14:paraId="7D7CB1B6" wp14:textId="58E35CC6">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1. The "Why" of Strabismus</w:t>
      </w:r>
    </w:p>
    <w:p xmlns:wp14="http://schemas.microsoft.com/office/word/2010/wordml" w:rsidP="2AC46015" wp14:paraId="4897AB13" wp14:textId="2F886178">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Complexity:</w:t>
      </w:r>
      <w:r w:rsidRPr="2AC46015" w:rsidR="0ED4D35B">
        <w:rPr>
          <w:rFonts w:ascii="Aptos" w:hAnsi="Aptos" w:eastAsia="Aptos" w:cs="Aptos"/>
          <w:noProof w:val="0"/>
          <w:color w:val="000000" w:themeColor="text1" w:themeTint="FF" w:themeShade="FF"/>
          <w:sz w:val="21"/>
          <w:szCs w:val="21"/>
          <w:lang w:val="en-US"/>
        </w:rPr>
        <w:t xml:space="preserve"> Simple symptoms often mask complex origins.</w:t>
      </w:r>
    </w:p>
    <w:p xmlns:wp14="http://schemas.microsoft.com/office/word/2010/wordml" w:rsidP="2AC46015" wp14:paraId="0F179C71" wp14:textId="09BBE8ED">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Refractive/Accommodative:</w:t>
      </w:r>
      <w:r w:rsidRPr="2AC46015" w:rsidR="0ED4D35B">
        <w:rPr>
          <w:rFonts w:ascii="Aptos" w:hAnsi="Aptos" w:eastAsia="Aptos" w:cs="Aptos"/>
          <w:noProof w:val="0"/>
          <w:color w:val="000000" w:themeColor="text1" w:themeTint="FF" w:themeShade="FF"/>
          <w:sz w:val="21"/>
          <w:szCs w:val="21"/>
          <w:lang w:val="en-US"/>
        </w:rPr>
        <w:t xml:space="preserve"> Uncorrected hypermetropia can drive excessive accommodation, leading to </w:t>
      </w:r>
      <w:r w:rsidRPr="2AC46015" w:rsidR="0ED4D35B">
        <w:rPr>
          <w:rFonts w:ascii="Aptos" w:hAnsi="Aptos" w:eastAsia="Aptos" w:cs="Aptos"/>
          <w:b w:val="1"/>
          <w:bCs w:val="1"/>
          <w:noProof w:val="0"/>
          <w:color w:val="000000" w:themeColor="text1" w:themeTint="FF" w:themeShade="FF"/>
          <w:sz w:val="21"/>
          <w:szCs w:val="21"/>
          <w:lang w:val="en-US"/>
        </w:rPr>
        <w:t>accommodative esotropia</w:t>
      </w:r>
      <w:r w:rsidRPr="2AC46015" w:rsidR="0ED4D35B">
        <w:rPr>
          <w:rFonts w:ascii="Aptos" w:hAnsi="Aptos" w:eastAsia="Aptos" w:cs="Aptos"/>
          <w:noProof w:val="0"/>
          <w:color w:val="000000" w:themeColor="text1" w:themeTint="FF" w:themeShade="FF"/>
          <w:sz w:val="21"/>
          <w:szCs w:val="21"/>
          <w:lang w:val="en-US"/>
        </w:rPr>
        <w:t>.</w:t>
      </w:r>
    </w:p>
    <w:p xmlns:wp14="http://schemas.microsoft.com/office/word/2010/wordml" w:rsidP="2AC46015" wp14:paraId="5B161AC6" wp14:textId="221CF0D7">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Infantile Factors:</w:t>
      </w:r>
      <w:r w:rsidRPr="2AC46015" w:rsidR="0ED4D35B">
        <w:rPr>
          <w:rFonts w:ascii="Aptos" w:hAnsi="Aptos" w:eastAsia="Aptos" w:cs="Aptos"/>
          <w:noProof w:val="0"/>
          <w:color w:val="000000" w:themeColor="text1" w:themeTint="FF" w:themeShade="FF"/>
          <w:sz w:val="21"/>
          <w:szCs w:val="21"/>
          <w:lang w:val="en-US"/>
        </w:rPr>
        <w:t xml:space="preserve"> Congenital esotropia (onset before 6 months) often presents with a large deviation (&gt;40–60 prism diopters) and cross-fixation.</w:t>
      </w:r>
    </w:p>
    <w:p xmlns:wp14="http://schemas.microsoft.com/office/word/2010/wordml" w:rsidP="2AC46015" wp14:paraId="1DAED63A" wp14:textId="691B55EF">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Sensory Obstacles:</w:t>
      </w:r>
      <w:r w:rsidRPr="2AC46015" w:rsidR="0ED4D35B">
        <w:rPr>
          <w:rFonts w:ascii="Aptos" w:hAnsi="Aptos" w:eastAsia="Aptos" w:cs="Aptos"/>
          <w:noProof w:val="0"/>
          <w:color w:val="000000" w:themeColor="text1" w:themeTint="FF" w:themeShade="FF"/>
          <w:sz w:val="21"/>
          <w:szCs w:val="21"/>
          <w:lang w:val="en-US"/>
        </w:rPr>
        <w:t xml:space="preserve"> Any pathology destroying vision in one eye can dissociate the eyes, leading to sensory strabismus.</w:t>
      </w:r>
    </w:p>
    <w:p xmlns:wp14="http://schemas.microsoft.com/office/word/2010/wordml" w:rsidP="2AC46015" wp14:paraId="0FC16A45" wp14:textId="1C55B06E">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2. Neuroplasticity and Development</w:t>
      </w:r>
    </w:p>
    <w:p xmlns:wp14="http://schemas.microsoft.com/office/word/2010/wordml" w:rsidP="2AC46015" wp14:paraId="382D907D" wp14:textId="2A8BB247">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Plasticity:</w:t>
      </w:r>
      <w:r w:rsidRPr="2AC46015" w:rsidR="0ED4D35B">
        <w:rPr>
          <w:rFonts w:ascii="Aptos" w:hAnsi="Aptos" w:eastAsia="Aptos" w:cs="Aptos"/>
          <w:noProof w:val="0"/>
          <w:color w:val="000000" w:themeColor="text1" w:themeTint="FF" w:themeShade="FF"/>
          <w:sz w:val="21"/>
          <w:szCs w:val="21"/>
          <w:lang w:val="en-US"/>
        </w:rPr>
        <w:t xml:space="preserve"> The visual system, particularly the cortex, remains plastic during the critical period. Abnormal input (blur or misalignment) leads to structural and functional defects in the Lateral Geniculate Nucleus (LGN) and cortex.</w:t>
      </w:r>
    </w:p>
    <w:p xmlns:wp14="http://schemas.microsoft.com/office/word/2010/wordml" w:rsidP="2AC46015" wp14:paraId="332D21DF" wp14:textId="342F022C">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Behavioral Perspective:</w:t>
      </w:r>
      <w:r w:rsidRPr="2AC46015" w:rsidR="0ED4D35B">
        <w:rPr>
          <w:rFonts w:ascii="Aptos" w:hAnsi="Aptos" w:eastAsia="Aptos" w:cs="Aptos"/>
          <w:noProof w:val="0"/>
          <w:color w:val="000000" w:themeColor="text1" w:themeTint="FF" w:themeShade="FF"/>
          <w:sz w:val="21"/>
          <w:szCs w:val="21"/>
          <w:lang w:val="en-US"/>
        </w:rPr>
        <w:t xml:space="preserve"> The syllabus introduces the concept of "thwarting experiences" in infant development as a potential etiological factor.</w:t>
      </w:r>
    </w:p>
    <w:p xmlns:wp14="http://schemas.microsoft.com/office/word/2010/wordml" wp14:paraId="499972E2" wp14:textId="3B1D9272"/>
    <w:p xmlns:wp14="http://schemas.microsoft.com/office/word/2010/wordml" w:rsidP="2AC46015" wp14:paraId="0ED8AA0C" wp14:textId="2BE238A5">
      <w:pPr>
        <w:pStyle w:val="Heading3"/>
        <w:spacing w:before="281" w:beforeAutospacing="off" w:after="281" w:afterAutospacing="off"/>
      </w:pPr>
      <w:r w:rsidRPr="2AC46015" w:rsidR="0ED4D35B">
        <w:rPr>
          <w:rFonts w:ascii="Aptos" w:hAnsi="Aptos" w:eastAsia="Aptos" w:cs="Aptos"/>
          <w:b w:val="1"/>
          <w:bCs w:val="1"/>
          <w:noProof w:val="0"/>
          <w:color w:val="000000" w:themeColor="text1" w:themeTint="FF" w:themeShade="FF"/>
          <w:sz w:val="28"/>
          <w:szCs w:val="28"/>
          <w:lang w:val="en-US"/>
        </w:rPr>
        <w:t>V. Sensory Adaptations (Introduction)</w:t>
      </w:r>
    </w:p>
    <w:p xmlns:wp14="http://schemas.microsoft.com/office/word/2010/wordml" w:rsidP="2AC46015" wp14:paraId="57CD60E4" wp14:textId="062A6C95">
      <w:pPr>
        <w:spacing w:before="240" w:beforeAutospacing="off" w:after="240" w:afterAutospacing="off"/>
      </w:pPr>
      <w:r w:rsidRPr="2AC46015" w:rsidR="0ED4D35B">
        <w:rPr>
          <w:rFonts w:ascii="Aptos" w:hAnsi="Aptos" w:eastAsia="Aptos" w:cs="Aptos"/>
          <w:noProof w:val="0"/>
          <w:color w:val="000000" w:themeColor="text1" w:themeTint="FF" w:themeShade="FF"/>
          <w:sz w:val="21"/>
          <w:szCs w:val="21"/>
          <w:lang w:val="en-US"/>
        </w:rPr>
        <w:t xml:space="preserve">When strabismus occurs in childhood, the brain adapts to avoid </w:t>
      </w:r>
      <w:r w:rsidRPr="2AC46015" w:rsidR="0ED4D35B">
        <w:rPr>
          <w:rFonts w:ascii="Aptos" w:hAnsi="Aptos" w:eastAsia="Aptos" w:cs="Aptos"/>
          <w:b w:val="1"/>
          <w:bCs w:val="1"/>
          <w:noProof w:val="0"/>
          <w:color w:val="000000" w:themeColor="text1" w:themeTint="FF" w:themeShade="FF"/>
          <w:sz w:val="21"/>
          <w:szCs w:val="21"/>
          <w:lang w:val="en-US"/>
        </w:rPr>
        <w:t>diplopia</w:t>
      </w:r>
      <w:r w:rsidRPr="2AC46015" w:rsidR="0ED4D35B">
        <w:rPr>
          <w:rFonts w:ascii="Aptos" w:hAnsi="Aptos" w:eastAsia="Aptos" w:cs="Aptos"/>
          <w:noProof w:val="0"/>
          <w:color w:val="000000" w:themeColor="text1" w:themeTint="FF" w:themeShade="FF"/>
          <w:sz w:val="21"/>
          <w:szCs w:val="21"/>
          <w:lang w:val="en-US"/>
        </w:rPr>
        <w:t xml:space="preserve"> (double vision) and </w:t>
      </w:r>
      <w:r w:rsidRPr="2AC46015" w:rsidR="0ED4D35B">
        <w:rPr>
          <w:rFonts w:ascii="Aptos" w:hAnsi="Aptos" w:eastAsia="Aptos" w:cs="Aptos"/>
          <w:b w:val="1"/>
          <w:bCs w:val="1"/>
          <w:noProof w:val="0"/>
          <w:color w:val="000000" w:themeColor="text1" w:themeTint="FF" w:themeShade="FF"/>
          <w:sz w:val="21"/>
          <w:szCs w:val="21"/>
          <w:lang w:val="en-US"/>
        </w:rPr>
        <w:t>confusion</w:t>
      </w:r>
      <w:r w:rsidRPr="2AC46015" w:rsidR="0ED4D35B">
        <w:rPr>
          <w:rFonts w:ascii="Aptos" w:hAnsi="Aptos" w:eastAsia="Aptos" w:cs="Aptos"/>
          <w:noProof w:val="0"/>
          <w:color w:val="000000" w:themeColor="text1" w:themeTint="FF" w:themeShade="FF"/>
          <w:sz w:val="21"/>
          <w:szCs w:val="21"/>
          <w:lang w:val="en-US"/>
        </w:rPr>
        <w:t xml:space="preserve"> (two different images occupying the same space).</w:t>
      </w:r>
    </w:p>
    <w:p xmlns:wp14="http://schemas.microsoft.com/office/word/2010/wordml" w:rsidP="2AC46015" wp14:paraId="44A98925" wp14:textId="1522CE54">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1. Suppression</w:t>
      </w:r>
    </w:p>
    <w:p xmlns:wp14="http://schemas.microsoft.com/office/word/2010/wordml" w:rsidP="2AC46015" wp14:paraId="734F4F04" wp14:textId="270E004F">
      <w:pPr>
        <w:pStyle w:val="ListParagraph"/>
        <w:numPr>
          <w:ilvl w:val="0"/>
          <w:numId w:val="11"/>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noProof w:val="0"/>
          <w:color w:val="000000" w:themeColor="text1" w:themeTint="FF" w:themeShade="FF"/>
          <w:sz w:val="21"/>
          <w:szCs w:val="21"/>
          <w:lang w:val="en-US"/>
        </w:rPr>
        <w:t>The brain inhibits the image from the deviating eye. This can be central (foveal) or peripheral.</w:t>
      </w:r>
    </w:p>
    <w:p xmlns:wp14="http://schemas.microsoft.com/office/word/2010/wordml" w:rsidP="2AC46015" wp14:paraId="4F94D569" wp14:textId="5B960AE5">
      <w:pPr>
        <w:pStyle w:val="ListParagraph"/>
        <w:numPr>
          <w:ilvl w:val="0"/>
          <w:numId w:val="11"/>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noProof w:val="0"/>
          <w:color w:val="000000" w:themeColor="text1" w:themeTint="FF" w:themeShade="FF"/>
          <w:sz w:val="21"/>
          <w:szCs w:val="21"/>
          <w:lang w:val="en-US"/>
        </w:rPr>
        <w:t>In microtropia, a central suppression scotoma is common.</w:t>
      </w:r>
    </w:p>
    <w:p xmlns:wp14="http://schemas.microsoft.com/office/word/2010/wordml" w:rsidP="2AC46015" wp14:paraId="6D127D53" wp14:textId="397185B8">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2. Anomalous Retinal Correspondence (ARC/HARC)</w:t>
      </w:r>
    </w:p>
    <w:p xmlns:wp14="http://schemas.microsoft.com/office/word/2010/wordml" w:rsidP="2AC46015" wp14:paraId="7799B1D9" wp14:textId="67DBFD88">
      <w:pPr>
        <w:pStyle w:val="ListParagraph"/>
        <w:numPr>
          <w:ilvl w:val="0"/>
          <w:numId w:val="12"/>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noProof w:val="0"/>
          <w:color w:val="000000" w:themeColor="text1" w:themeTint="FF" w:themeShade="FF"/>
          <w:sz w:val="21"/>
          <w:szCs w:val="21"/>
          <w:lang w:val="en-US"/>
        </w:rPr>
        <w:t>A "re-wiring" of sensory correspondence where the fovea of the fixing eye corresponds to a non-foveal point in the deviating eye.</w:t>
      </w:r>
    </w:p>
    <w:p xmlns:wp14="http://schemas.microsoft.com/office/word/2010/wordml" w:rsidP="2AC46015" wp14:paraId="00362CA1" wp14:textId="344AD029">
      <w:pPr>
        <w:pStyle w:val="ListParagraph"/>
        <w:numPr>
          <w:ilvl w:val="0"/>
          <w:numId w:val="12"/>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Harmonious ARC (HARC):</w:t>
      </w:r>
      <w:r w:rsidRPr="2AC46015" w:rsidR="0ED4D35B">
        <w:rPr>
          <w:rFonts w:ascii="Aptos" w:hAnsi="Aptos" w:eastAsia="Aptos" w:cs="Aptos"/>
          <w:noProof w:val="0"/>
          <w:color w:val="000000" w:themeColor="text1" w:themeTint="FF" w:themeShade="FF"/>
          <w:sz w:val="21"/>
          <w:szCs w:val="21"/>
          <w:lang w:val="en-US"/>
        </w:rPr>
        <w:t xml:space="preserve"> The angle of the anomaly matches the angle of the strabismus, allowing a form of binocular cooperation despite misalignment.</w:t>
      </w:r>
    </w:p>
    <w:p xmlns:wp14="http://schemas.microsoft.com/office/word/2010/wordml" w:rsidP="2AC46015" wp14:paraId="25BF6C67" wp14:textId="52E23089">
      <w:pPr>
        <w:spacing w:before="240" w:beforeAutospacing="off" w:after="240" w:afterAutospacing="off"/>
      </w:pPr>
      <w:r w:rsidRPr="2AC46015" w:rsidR="0ED4D35B">
        <w:rPr>
          <w:rFonts w:ascii="Aptos" w:hAnsi="Aptos" w:eastAsia="Aptos" w:cs="Aptos"/>
          <w:b w:val="1"/>
          <w:bCs w:val="1"/>
          <w:noProof w:val="0"/>
          <w:color w:val="000000" w:themeColor="text1" w:themeTint="FF" w:themeShade="FF"/>
          <w:sz w:val="21"/>
          <w:szCs w:val="21"/>
          <w:lang w:val="en-US"/>
        </w:rPr>
        <w:t>3. Eccentric Fixation</w:t>
      </w:r>
    </w:p>
    <w:p xmlns:wp14="http://schemas.microsoft.com/office/word/2010/wordml" w:rsidP="2AC46015" wp14:paraId="4AE91CE8" wp14:textId="41ABAB7A">
      <w:pPr>
        <w:pStyle w:val="ListParagraph"/>
        <w:numPr>
          <w:ilvl w:val="0"/>
          <w:numId w:val="13"/>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noProof w:val="0"/>
          <w:color w:val="000000" w:themeColor="text1" w:themeTint="FF" w:themeShade="FF"/>
          <w:sz w:val="21"/>
          <w:szCs w:val="21"/>
          <w:lang w:val="en-US"/>
        </w:rPr>
        <w:t>A monocular phenomenon often found in strabismic amblyopia where the eye fixates with a non-foveal point even when the "good" eye is covered.</w:t>
      </w:r>
    </w:p>
    <w:p xmlns:wp14="http://schemas.microsoft.com/office/word/2010/wordml" wp14:paraId="1949DDD4" wp14:textId="15C2412C"/>
    <w:p xmlns:wp14="http://schemas.microsoft.com/office/word/2010/wordml" w:rsidP="2AC46015" wp14:paraId="73CAE11B" wp14:textId="348389AB">
      <w:pPr>
        <w:pStyle w:val="Heading3"/>
        <w:spacing w:before="281" w:beforeAutospacing="off" w:after="281" w:afterAutospacing="off"/>
      </w:pPr>
      <w:r w:rsidRPr="2AC46015" w:rsidR="0ED4D35B">
        <w:rPr>
          <w:rFonts w:ascii="Aptos" w:hAnsi="Aptos" w:eastAsia="Aptos" w:cs="Aptos"/>
          <w:b w:val="1"/>
          <w:bCs w:val="1"/>
          <w:noProof w:val="0"/>
          <w:color w:val="000000" w:themeColor="text1" w:themeTint="FF" w:themeShade="FF"/>
          <w:sz w:val="28"/>
          <w:szCs w:val="28"/>
          <w:lang w:val="en-US"/>
        </w:rPr>
        <w:t>VI. Diagnostic Foundations</w:t>
      </w:r>
    </w:p>
    <w:p xmlns:wp14="http://schemas.microsoft.com/office/word/2010/wordml" w:rsidP="2AC46015" wp14:paraId="36EC080B" wp14:textId="285647B5">
      <w:pPr>
        <w:pStyle w:val="ListParagraph"/>
        <w:numPr>
          <w:ilvl w:val="0"/>
          <w:numId w:val="14"/>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The Cover Test:</w:t>
      </w:r>
      <w:r w:rsidRPr="2AC46015" w:rsidR="0ED4D35B">
        <w:rPr>
          <w:rFonts w:ascii="Aptos" w:hAnsi="Aptos" w:eastAsia="Aptos" w:cs="Aptos"/>
          <w:noProof w:val="0"/>
          <w:color w:val="000000" w:themeColor="text1" w:themeTint="FF" w:themeShade="FF"/>
          <w:sz w:val="21"/>
          <w:szCs w:val="21"/>
          <w:lang w:val="en-US"/>
        </w:rPr>
        <w:t xml:space="preserve"> The core orthoptic test.</w:t>
      </w:r>
    </w:p>
    <w:p xmlns:wp14="http://schemas.microsoft.com/office/word/2010/wordml" w:rsidP="2AC46015" wp14:paraId="063A6FD1" wp14:textId="302F1F8C">
      <w:pPr>
        <w:pStyle w:val="ListParagraph"/>
        <w:numPr>
          <w:ilvl w:val="1"/>
          <w:numId w:val="14"/>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i w:val="1"/>
          <w:iCs w:val="1"/>
          <w:noProof w:val="0"/>
          <w:color w:val="000000" w:themeColor="text1" w:themeTint="FF" w:themeShade="FF"/>
          <w:sz w:val="21"/>
          <w:szCs w:val="21"/>
          <w:lang w:val="en-US"/>
        </w:rPr>
        <w:t>Cover/Uncover:</w:t>
      </w:r>
      <w:r w:rsidRPr="2AC46015" w:rsidR="0ED4D35B">
        <w:rPr>
          <w:rFonts w:ascii="Aptos" w:hAnsi="Aptos" w:eastAsia="Aptos" w:cs="Aptos"/>
          <w:noProof w:val="0"/>
          <w:color w:val="000000" w:themeColor="text1" w:themeTint="FF" w:themeShade="FF"/>
          <w:sz w:val="21"/>
          <w:szCs w:val="21"/>
          <w:lang w:val="en-US"/>
        </w:rPr>
        <w:t xml:space="preserve"> Detects strabismus (heterotropia).</w:t>
      </w:r>
    </w:p>
    <w:p xmlns:wp14="http://schemas.microsoft.com/office/word/2010/wordml" w:rsidP="2AC46015" wp14:paraId="3F90E68B" wp14:textId="3573F97C">
      <w:pPr>
        <w:pStyle w:val="ListParagraph"/>
        <w:numPr>
          <w:ilvl w:val="1"/>
          <w:numId w:val="14"/>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i w:val="1"/>
          <w:iCs w:val="1"/>
          <w:noProof w:val="0"/>
          <w:color w:val="000000" w:themeColor="text1" w:themeTint="FF" w:themeShade="FF"/>
          <w:sz w:val="21"/>
          <w:szCs w:val="21"/>
          <w:lang w:val="en-US"/>
        </w:rPr>
        <w:t>Alternate Cover:</w:t>
      </w:r>
      <w:r w:rsidRPr="2AC46015" w:rsidR="0ED4D35B">
        <w:rPr>
          <w:rFonts w:ascii="Aptos" w:hAnsi="Aptos" w:eastAsia="Aptos" w:cs="Aptos"/>
          <w:noProof w:val="0"/>
          <w:color w:val="000000" w:themeColor="text1" w:themeTint="FF" w:themeShade="FF"/>
          <w:sz w:val="21"/>
          <w:szCs w:val="21"/>
          <w:lang w:val="en-US"/>
        </w:rPr>
        <w:t xml:space="preserve"> Breaks down fusion to reveal the total deviation (latent + manifest).</w:t>
      </w:r>
    </w:p>
    <w:p xmlns:wp14="http://schemas.microsoft.com/office/word/2010/wordml" w:rsidP="2AC46015" wp14:paraId="6CE6B544" wp14:textId="1611B8DD">
      <w:pPr>
        <w:pStyle w:val="ListParagraph"/>
        <w:numPr>
          <w:ilvl w:val="0"/>
          <w:numId w:val="14"/>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Visual Acuity:</w:t>
      </w:r>
      <w:r w:rsidRPr="2AC46015" w:rsidR="0ED4D35B">
        <w:rPr>
          <w:rFonts w:ascii="Aptos" w:hAnsi="Aptos" w:eastAsia="Aptos" w:cs="Aptos"/>
          <w:noProof w:val="0"/>
          <w:color w:val="000000" w:themeColor="text1" w:themeTint="FF" w:themeShade="FF"/>
          <w:sz w:val="21"/>
          <w:szCs w:val="21"/>
          <w:lang w:val="en-US"/>
        </w:rPr>
        <w:t xml:space="preserve"> In amblyopia, "crowded" optotypes (whole line) often yield worse acuity than single isolated letters (the "crowding phenomenon").</w:t>
      </w:r>
    </w:p>
    <w:p xmlns:wp14="http://schemas.microsoft.com/office/word/2010/wordml" w:rsidP="2AC46015" wp14:paraId="55A86FCE" wp14:textId="642164FC">
      <w:pPr>
        <w:pStyle w:val="ListParagraph"/>
        <w:numPr>
          <w:ilvl w:val="0"/>
          <w:numId w:val="14"/>
        </w:numPr>
        <w:spacing w:before="0" w:beforeAutospacing="off" w:after="0" w:afterAutospacing="off"/>
        <w:rPr>
          <w:rFonts w:ascii="Aptos" w:hAnsi="Aptos" w:eastAsia="Aptos" w:cs="Aptos"/>
          <w:noProof w:val="0"/>
          <w:color w:val="000000" w:themeColor="text1" w:themeTint="FF" w:themeShade="FF"/>
          <w:sz w:val="21"/>
          <w:szCs w:val="21"/>
          <w:lang w:val="en-US"/>
        </w:rPr>
      </w:pPr>
      <w:r w:rsidRPr="2AC46015" w:rsidR="0ED4D35B">
        <w:rPr>
          <w:rFonts w:ascii="Aptos" w:hAnsi="Aptos" w:eastAsia="Aptos" w:cs="Aptos"/>
          <w:b w:val="1"/>
          <w:bCs w:val="1"/>
          <w:noProof w:val="0"/>
          <w:color w:val="000000" w:themeColor="text1" w:themeTint="FF" w:themeShade="FF"/>
          <w:sz w:val="21"/>
          <w:szCs w:val="21"/>
          <w:lang w:val="en-US"/>
        </w:rPr>
        <w:t>Hisory Taking:</w:t>
      </w:r>
      <w:r w:rsidRPr="2AC46015" w:rsidR="0ED4D35B">
        <w:rPr>
          <w:rFonts w:ascii="Aptos" w:hAnsi="Aptos" w:eastAsia="Aptos" w:cs="Aptos"/>
          <w:noProof w:val="0"/>
          <w:color w:val="000000" w:themeColor="text1" w:themeTint="FF" w:themeShade="FF"/>
          <w:sz w:val="21"/>
          <w:szCs w:val="21"/>
          <w:lang w:val="en-US"/>
        </w:rPr>
        <w:t xml:space="preserve"> Crucial elements include age of onset (prognosis is worse for later onset/detection), family history (strabismus/refractive error), and symptoms (diplopia vs. suppression).</w:t>
      </w:r>
    </w:p>
    <w:p xmlns:wp14="http://schemas.microsoft.com/office/word/2010/wordml" w:rsidP="2AC46015" wp14:paraId="2C078E63" wp14:textId="4D8A3272">
      <w:pPr>
        <w:pStyle w:val="Normal"/>
        <w:rPr>
          <w:rFonts w:ascii="Aptos" w:hAnsi="Aptos" w:eastAsia="Aptos" w:cs="Aptos"/>
          <w:noProof w:val="0"/>
          <w:color w:val="1B1B1C"/>
          <w:sz w:val="21"/>
          <w:szCs w:val="21"/>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5921a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3b6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40a8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cdd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dd60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d3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642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78b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fdb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c426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e7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65c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ae6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d9b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663C3C"/>
    <w:rsid w:val="0ED4D35B"/>
    <w:rsid w:val="2AC46015"/>
    <w:rsid w:val="5F663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3C3C"/>
  <w15:chartTrackingRefBased/>
  <w15:docId w15:val="{DE1C6E65-BCE1-4B0A-BF52-8BF57F7A1E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AC4601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AC4601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4781399b59949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2026-02-17T03:56:57.2089003Z</dcterms:created>
  <dcterms:modified xsi:type="dcterms:W3CDTF">2026-02-17T03:57:23.3627274Z</dcterms:modified>
  <dc:creator>Naganathan Muthuramalingam</dc:creator>
  <lastModifiedBy>Naganathan Muthuramalingam</lastModifiedBy>
</coreProperties>
</file>