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A5924F9" wp14:paraId="00BB2954" wp14:textId="633BEFB6">
      <w:pPr>
        <w:pStyle w:val="Heading3"/>
        <w:spacing w:before="281" w:beforeAutospacing="off" w:after="281" w:afterAutospacing="off"/>
      </w:pPr>
      <w:r w:rsidRPr="6A5924F9" w:rsidR="7C0D57EB">
        <w:rPr>
          <w:rFonts w:ascii="Aptos" w:hAnsi="Aptos" w:eastAsia="Aptos" w:cs="Aptos"/>
          <w:b w:val="1"/>
          <w:bCs w:val="1"/>
          <w:noProof w:val="0"/>
          <w:color w:val="000000" w:themeColor="text1" w:themeTint="FF" w:themeShade="FF"/>
          <w:sz w:val="28"/>
          <w:szCs w:val="28"/>
          <w:lang w:val="en-US"/>
        </w:rPr>
        <w:t>Course Module 1: Foundations and Etiology</w:t>
      </w:r>
    </w:p>
    <w:p xmlns:wp14="http://schemas.microsoft.com/office/word/2010/wordml" w:rsidP="6A5924F9" wp14:paraId="5BF4ACE3" wp14:textId="0510A33D">
      <w:pPr>
        <w:spacing w:before="240" w:beforeAutospacing="off" w:after="240" w:afterAutospacing="off"/>
      </w:pPr>
      <w:r w:rsidRPr="6A5924F9" w:rsidR="7C0D57EB">
        <w:rPr>
          <w:rFonts w:ascii="Aptos" w:hAnsi="Aptos" w:eastAsia="Aptos" w:cs="Aptos"/>
          <w:b w:val="1"/>
          <w:bCs w:val="1"/>
          <w:noProof w:val="0"/>
          <w:color w:val="000000" w:themeColor="text1" w:themeTint="FF" w:themeShade="FF"/>
          <w:sz w:val="24"/>
          <w:szCs w:val="24"/>
          <w:lang w:val="en-US"/>
        </w:rPr>
        <w:t>Week 2 Topic:</w:t>
      </w:r>
      <w:r w:rsidRPr="6A5924F9" w:rsidR="7C0D57EB">
        <w:rPr>
          <w:rFonts w:ascii="Aptos" w:hAnsi="Aptos" w:eastAsia="Aptos" w:cs="Aptos"/>
          <w:noProof w:val="0"/>
          <w:color w:val="000000" w:themeColor="text1" w:themeTint="FF" w:themeShade="FF"/>
          <w:sz w:val="24"/>
          <w:szCs w:val="24"/>
          <w:lang w:val="en-US"/>
        </w:rPr>
        <w:t xml:space="preserve"> The Myth of Critical Periods &amp; Neuroplasticity</w:t>
      </w:r>
    </w:p>
    <w:p xmlns:wp14="http://schemas.microsoft.com/office/word/2010/wordml" wp14:paraId="1081C10A" wp14:textId="30DEEAA4"/>
    <w:p xmlns:wp14="http://schemas.microsoft.com/office/word/2010/wordml" w:rsidP="6A5924F9" wp14:paraId="1F954038" wp14:textId="76C5FF10">
      <w:pPr>
        <w:pStyle w:val="Heading3"/>
        <w:spacing w:before="281" w:beforeAutospacing="off" w:after="281" w:afterAutospacing="off"/>
      </w:pPr>
      <w:r w:rsidRPr="6A5924F9" w:rsidR="7C0D57EB">
        <w:rPr>
          <w:rFonts w:ascii="Aptos" w:hAnsi="Aptos" w:eastAsia="Aptos" w:cs="Aptos"/>
          <w:b w:val="1"/>
          <w:bCs w:val="1"/>
          <w:noProof w:val="0"/>
          <w:color w:val="000000" w:themeColor="text1" w:themeTint="FF" w:themeShade="FF"/>
          <w:sz w:val="28"/>
          <w:szCs w:val="28"/>
          <w:lang w:val="en-US"/>
        </w:rPr>
        <w:t>I. The Standard Definition of Critical Periods</w:t>
      </w:r>
    </w:p>
    <w:p xmlns:wp14="http://schemas.microsoft.com/office/word/2010/wordml" w:rsidP="6A5924F9" wp14:paraId="4354DF41" wp14:textId="5D06B034">
      <w:pPr>
        <w:spacing w:before="240" w:beforeAutospacing="off" w:after="240" w:afterAutospacing="off"/>
      </w:pPr>
      <w:r w:rsidRPr="6A5924F9" w:rsidR="7C0D57EB">
        <w:rPr>
          <w:rFonts w:ascii="Aptos" w:hAnsi="Aptos" w:eastAsia="Aptos" w:cs="Aptos"/>
          <w:b w:val="1"/>
          <w:bCs w:val="1"/>
          <w:noProof w:val="0"/>
          <w:color w:val="000000" w:themeColor="text1" w:themeTint="FF" w:themeShade="FF"/>
          <w:sz w:val="24"/>
          <w:szCs w:val="24"/>
          <w:lang w:val="en-US"/>
        </w:rPr>
        <w:t>1. The Concept</w:t>
      </w:r>
    </w:p>
    <w:p xmlns:wp14="http://schemas.microsoft.com/office/word/2010/wordml" w:rsidP="6A5924F9" wp14:paraId="5CF168FB" wp14:textId="370264E6">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6A5924F9" w:rsidR="7C0D57EB">
        <w:rPr>
          <w:rFonts w:ascii="Aptos" w:hAnsi="Aptos" w:eastAsia="Aptos" w:cs="Aptos"/>
          <w:b w:val="1"/>
          <w:bCs w:val="1"/>
          <w:noProof w:val="0"/>
          <w:color w:val="000000" w:themeColor="text1" w:themeTint="FF" w:themeShade="FF"/>
          <w:sz w:val="24"/>
          <w:szCs w:val="24"/>
          <w:lang w:val="en-US"/>
        </w:rPr>
        <w:t>Definition:</w:t>
      </w:r>
      <w:r w:rsidRPr="6A5924F9" w:rsidR="7C0D57EB">
        <w:rPr>
          <w:rFonts w:ascii="Aptos" w:hAnsi="Aptos" w:eastAsia="Aptos" w:cs="Aptos"/>
          <w:noProof w:val="0"/>
          <w:color w:val="000000" w:themeColor="text1" w:themeTint="FF" w:themeShade="FF"/>
          <w:sz w:val="24"/>
          <w:szCs w:val="24"/>
          <w:lang w:val="en-US"/>
        </w:rPr>
        <w:t xml:space="preserve"> The "critical" or "sensitive" period is a developmental time frame early in life during which the visual system—specifically the visual cortex—exhibits robust plasticity. It is the window during which the visual system is profoundly affected by the quality of visual stimulation it receives.</w:t>
      </w:r>
    </w:p>
    <w:p xmlns:wp14="http://schemas.microsoft.com/office/word/2010/wordml" w:rsidP="6A5924F9" wp14:paraId="4F3DD073" wp14:textId="77CDE597">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6A5924F9" w:rsidR="7C0D57EB">
        <w:rPr>
          <w:rFonts w:ascii="Aptos" w:hAnsi="Aptos" w:eastAsia="Aptos" w:cs="Aptos"/>
          <w:b w:val="1"/>
          <w:bCs w:val="1"/>
          <w:noProof w:val="0"/>
          <w:color w:val="000000" w:themeColor="text1" w:themeTint="FF" w:themeShade="FF"/>
          <w:sz w:val="24"/>
          <w:szCs w:val="24"/>
          <w:lang w:val="en-US"/>
        </w:rPr>
        <w:t>Mechanism:</w:t>
      </w:r>
      <w:r w:rsidRPr="6A5924F9" w:rsidR="7C0D57EB">
        <w:rPr>
          <w:rFonts w:ascii="Aptos" w:hAnsi="Aptos" w:eastAsia="Aptos" w:cs="Aptos"/>
          <w:noProof w:val="0"/>
          <w:color w:val="000000" w:themeColor="text1" w:themeTint="FF" w:themeShade="FF"/>
          <w:sz w:val="24"/>
          <w:szCs w:val="24"/>
          <w:lang w:val="en-US"/>
        </w:rPr>
        <w:t xml:space="preserve"> Inadequate or abnormal stimulation (e.g., from strabismus, anisometropia, or deprivation) during this time leads to structural and functional developmental abnormalities.</w:t>
      </w:r>
    </w:p>
    <w:p xmlns:wp14="http://schemas.microsoft.com/office/word/2010/wordml" w:rsidP="6A5924F9" wp14:paraId="25E8F3EF" wp14:textId="582F1190">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6A5924F9" w:rsidR="7C0D57EB">
        <w:rPr>
          <w:rFonts w:ascii="Aptos" w:hAnsi="Aptos" w:eastAsia="Aptos" w:cs="Aptos"/>
          <w:b w:val="1"/>
          <w:bCs w:val="1"/>
          <w:noProof w:val="0"/>
          <w:color w:val="000000" w:themeColor="text1" w:themeTint="FF" w:themeShade="FF"/>
          <w:sz w:val="24"/>
          <w:szCs w:val="24"/>
          <w:lang w:val="en-US"/>
        </w:rPr>
        <w:t>Time Frame:</w:t>
      </w:r>
      <w:r w:rsidRPr="6A5924F9" w:rsidR="7C0D57EB">
        <w:rPr>
          <w:rFonts w:ascii="Aptos" w:hAnsi="Aptos" w:eastAsia="Aptos" w:cs="Aptos"/>
          <w:noProof w:val="0"/>
          <w:color w:val="000000" w:themeColor="text1" w:themeTint="FF" w:themeShade="FF"/>
          <w:sz w:val="24"/>
          <w:szCs w:val="24"/>
          <w:lang w:val="en-US"/>
        </w:rPr>
        <w:t xml:space="preserve"> Although not precisely defined, this period generally extends from birth to approximately 8–10 years of age. Stereopsis typically develops rapidly up to 2 years of age, slowing thereafter to reach adult levels by 7–8 years.</w:t>
      </w:r>
    </w:p>
    <w:p xmlns:wp14="http://schemas.microsoft.com/office/word/2010/wordml" w:rsidP="6A5924F9" wp14:paraId="335503B8" wp14:textId="16E95ED3">
      <w:pPr>
        <w:spacing w:before="240" w:beforeAutospacing="off" w:after="240" w:afterAutospacing="off"/>
      </w:pPr>
      <w:r w:rsidRPr="6A5924F9" w:rsidR="7C0D57EB">
        <w:rPr>
          <w:rFonts w:ascii="Aptos" w:hAnsi="Aptos" w:eastAsia="Aptos" w:cs="Aptos"/>
          <w:b w:val="1"/>
          <w:bCs w:val="1"/>
          <w:noProof w:val="0"/>
          <w:color w:val="000000" w:themeColor="text1" w:themeTint="FF" w:themeShade="FF"/>
          <w:sz w:val="24"/>
          <w:szCs w:val="24"/>
          <w:lang w:val="en-US"/>
        </w:rPr>
        <w:t>2. Clinical Implications</w:t>
      </w:r>
    </w:p>
    <w:p xmlns:wp14="http://schemas.microsoft.com/office/word/2010/wordml" w:rsidP="6A5924F9" wp14:paraId="6AAA6898" wp14:textId="5BC47A7A">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6A5924F9" w:rsidR="7C0D57EB">
        <w:rPr>
          <w:rFonts w:ascii="Aptos" w:hAnsi="Aptos" w:eastAsia="Aptos" w:cs="Aptos"/>
          <w:b w:val="1"/>
          <w:bCs w:val="1"/>
          <w:noProof w:val="0"/>
          <w:color w:val="000000" w:themeColor="text1" w:themeTint="FF" w:themeShade="FF"/>
          <w:sz w:val="24"/>
          <w:szCs w:val="24"/>
          <w:lang w:val="en-US"/>
        </w:rPr>
        <w:t>Development of Pathology:</w:t>
      </w:r>
      <w:r w:rsidRPr="6A5924F9" w:rsidR="7C0D57EB">
        <w:rPr>
          <w:rFonts w:ascii="Aptos" w:hAnsi="Aptos" w:eastAsia="Aptos" w:cs="Aptos"/>
          <w:noProof w:val="0"/>
          <w:color w:val="000000" w:themeColor="text1" w:themeTint="FF" w:themeShade="FF"/>
          <w:sz w:val="24"/>
          <w:szCs w:val="24"/>
          <w:lang w:val="en-US"/>
        </w:rPr>
        <w:t xml:space="preserve"> Amblyopia and sensory adaptations (like suppression and Anomalous Retinal Correspondence) develop primarily in younger children. It is rare for these anomalies to develop after the age of 6–7 years.</w:t>
      </w:r>
    </w:p>
    <w:p xmlns:wp14="http://schemas.microsoft.com/office/word/2010/wordml" w:rsidP="6A5924F9" wp14:paraId="2F447B6B" wp14:textId="78295CF3">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6A5924F9" w:rsidR="7C0D57EB">
        <w:rPr>
          <w:rFonts w:ascii="Aptos" w:hAnsi="Aptos" w:eastAsia="Aptos" w:cs="Aptos"/>
          <w:b w:val="1"/>
          <w:bCs w:val="1"/>
          <w:noProof w:val="0"/>
          <w:color w:val="000000" w:themeColor="text1" w:themeTint="FF" w:themeShade="FF"/>
          <w:sz w:val="24"/>
          <w:szCs w:val="24"/>
          <w:lang w:val="en-US"/>
        </w:rPr>
        <w:t>Traditional Treatment Windows:</w:t>
      </w:r>
      <w:r w:rsidRPr="6A5924F9" w:rsidR="7C0D57EB">
        <w:rPr>
          <w:rFonts w:ascii="Aptos" w:hAnsi="Aptos" w:eastAsia="Aptos" w:cs="Aptos"/>
          <w:noProof w:val="0"/>
          <w:color w:val="000000" w:themeColor="text1" w:themeTint="FF" w:themeShade="FF"/>
          <w:sz w:val="24"/>
          <w:szCs w:val="24"/>
          <w:lang w:val="en-US"/>
        </w:rPr>
        <w:t xml:space="preserve"> Historically, it has been taught that amblyopia occurs and must be detected and treated during this critical period. Treatment initiated after the critical period was traditionally viewed as ineffective.</w:t>
      </w:r>
    </w:p>
    <w:p xmlns:wp14="http://schemas.microsoft.com/office/word/2010/wordml" wp14:paraId="5A5C8BAD" wp14:textId="5C15DFB2"/>
    <w:p xmlns:wp14="http://schemas.microsoft.com/office/word/2010/wordml" w:rsidP="6A5924F9" wp14:paraId="5FA60604" wp14:textId="28FA7915">
      <w:pPr>
        <w:pStyle w:val="Heading3"/>
        <w:spacing w:before="281" w:beforeAutospacing="off" w:after="281" w:afterAutospacing="off"/>
      </w:pPr>
      <w:r w:rsidRPr="6A5924F9" w:rsidR="7C0D57EB">
        <w:rPr>
          <w:rFonts w:ascii="Aptos" w:hAnsi="Aptos" w:eastAsia="Aptos" w:cs="Aptos"/>
          <w:b w:val="1"/>
          <w:bCs w:val="1"/>
          <w:noProof w:val="0"/>
          <w:color w:val="000000" w:themeColor="text1" w:themeTint="FF" w:themeShade="FF"/>
          <w:sz w:val="28"/>
          <w:szCs w:val="28"/>
          <w:lang w:val="en-US"/>
        </w:rPr>
        <w:t>II. Neuroplasticity: Challenging the "Myth"</w:t>
      </w:r>
    </w:p>
    <w:p xmlns:wp14="http://schemas.microsoft.com/office/word/2010/wordml" w:rsidP="6A5924F9" wp14:paraId="5031113C" wp14:textId="6FF1F45E">
      <w:pPr>
        <w:spacing w:before="240" w:beforeAutospacing="off" w:after="240" w:afterAutospacing="off"/>
      </w:pPr>
      <w:r w:rsidRPr="6A5924F9" w:rsidR="7C0D57EB">
        <w:rPr>
          <w:rFonts w:ascii="Aptos" w:hAnsi="Aptos" w:eastAsia="Aptos" w:cs="Aptos"/>
          <w:noProof w:val="0"/>
          <w:color w:val="000000" w:themeColor="text1" w:themeTint="FF" w:themeShade="FF"/>
          <w:sz w:val="24"/>
          <w:szCs w:val="24"/>
          <w:lang w:val="en-US"/>
        </w:rPr>
        <w:t>Recent perspectives challenge the rigid "cut-off" of the critical period, suggesting that neural plasticity persists into adulthood, allowing for successful treatment of strabismus and amblyopia in older patients.</w:t>
      </w:r>
    </w:p>
    <w:p xmlns:wp14="http://schemas.microsoft.com/office/word/2010/wordml" w:rsidP="6A5924F9" wp14:paraId="06E46F5F" wp14:textId="020E1C16">
      <w:pPr>
        <w:spacing w:before="240" w:beforeAutospacing="off" w:after="240" w:afterAutospacing="off"/>
      </w:pPr>
      <w:r w:rsidRPr="6A5924F9" w:rsidR="7C0D57EB">
        <w:rPr>
          <w:rFonts w:ascii="Aptos" w:hAnsi="Aptos" w:eastAsia="Aptos" w:cs="Aptos"/>
          <w:b w:val="1"/>
          <w:bCs w:val="1"/>
          <w:noProof w:val="0"/>
          <w:color w:val="000000" w:themeColor="text1" w:themeTint="FF" w:themeShade="FF"/>
          <w:sz w:val="24"/>
          <w:szCs w:val="24"/>
          <w:lang w:val="en-US"/>
        </w:rPr>
        <w:t>1. Adult Plasticity and Treatment Viability</w:t>
      </w:r>
    </w:p>
    <w:p xmlns:wp14="http://schemas.microsoft.com/office/word/2010/wordml" w:rsidP="6A5924F9" wp14:paraId="33763B02" wp14:textId="12634560">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6A5924F9" w:rsidR="7C0D57EB">
        <w:rPr>
          <w:rFonts w:ascii="Aptos" w:hAnsi="Aptos" w:eastAsia="Aptos" w:cs="Aptos"/>
          <w:b w:val="1"/>
          <w:bCs w:val="1"/>
          <w:noProof w:val="0"/>
          <w:color w:val="000000" w:themeColor="text1" w:themeTint="FF" w:themeShade="FF"/>
          <w:sz w:val="24"/>
          <w:szCs w:val="24"/>
          <w:lang w:val="en-US"/>
        </w:rPr>
        <w:t>Refractive Correction:</w:t>
      </w:r>
      <w:r w:rsidRPr="6A5924F9" w:rsidR="7C0D57EB">
        <w:rPr>
          <w:rFonts w:ascii="Aptos" w:hAnsi="Aptos" w:eastAsia="Aptos" w:cs="Aptos"/>
          <w:noProof w:val="0"/>
          <w:color w:val="000000" w:themeColor="text1" w:themeTint="FF" w:themeShade="FF"/>
          <w:sz w:val="24"/>
          <w:szCs w:val="24"/>
          <w:lang w:val="en-US"/>
        </w:rPr>
        <w:t xml:space="preserve"> Adults with previously uncorrected anisometropia or strabismus can still respond to treatment. Correcting refractive errors in adults can improve sensory status and help overcome suppression,.</w:t>
      </w:r>
    </w:p>
    <w:p xmlns:wp14="http://schemas.microsoft.com/office/word/2010/wordml" w:rsidP="6A5924F9" wp14:paraId="5E2379FC" wp14:textId="0D24AA55">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6A5924F9" w:rsidR="7C0D57EB">
        <w:rPr>
          <w:rFonts w:ascii="Aptos" w:hAnsi="Aptos" w:eastAsia="Aptos" w:cs="Aptos"/>
          <w:b w:val="1"/>
          <w:bCs w:val="1"/>
          <w:noProof w:val="0"/>
          <w:color w:val="000000" w:themeColor="text1" w:themeTint="FF" w:themeShade="FF"/>
          <w:sz w:val="24"/>
          <w:szCs w:val="24"/>
          <w:lang w:val="en-US"/>
        </w:rPr>
        <w:t>Contact Lenses:</w:t>
      </w:r>
      <w:r w:rsidRPr="6A5924F9" w:rsidR="7C0D57EB">
        <w:rPr>
          <w:rFonts w:ascii="Aptos" w:hAnsi="Aptos" w:eastAsia="Aptos" w:cs="Aptos"/>
          <w:noProof w:val="0"/>
          <w:color w:val="000000" w:themeColor="text1" w:themeTint="FF" w:themeShade="FF"/>
          <w:sz w:val="24"/>
          <w:szCs w:val="24"/>
          <w:lang w:val="en-US"/>
        </w:rPr>
        <w:t xml:space="preserve"> In cases of anisometropic amblyopia in older children and adults, contact lenses (including silicone hydrogel for continuous wear) are often superior to spectacles because they reduce aniseikonia (image size difference), thereby aiding sensory fusion.</w:t>
      </w:r>
    </w:p>
    <w:p xmlns:wp14="http://schemas.microsoft.com/office/word/2010/wordml" w:rsidP="6A5924F9" wp14:paraId="2EDC12D7" wp14:textId="4F757036">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6A5924F9" w:rsidR="7C0D57EB">
        <w:rPr>
          <w:rFonts w:ascii="Aptos" w:hAnsi="Aptos" w:eastAsia="Aptos" w:cs="Aptos"/>
          <w:b w:val="1"/>
          <w:bCs w:val="1"/>
          <w:noProof w:val="0"/>
          <w:color w:val="000000" w:themeColor="text1" w:themeTint="FF" w:themeShade="FF"/>
          <w:sz w:val="24"/>
          <w:szCs w:val="24"/>
          <w:lang w:val="en-US"/>
        </w:rPr>
        <w:t>Pharmacological Induction of Plasticity:</w:t>
      </w:r>
      <w:r w:rsidRPr="6A5924F9" w:rsidR="7C0D57EB">
        <w:rPr>
          <w:rFonts w:ascii="Aptos" w:hAnsi="Aptos" w:eastAsia="Aptos" w:cs="Aptos"/>
          <w:noProof w:val="0"/>
          <w:color w:val="000000" w:themeColor="text1" w:themeTint="FF" w:themeShade="FF"/>
          <w:sz w:val="24"/>
          <w:szCs w:val="24"/>
          <w:lang w:val="en-US"/>
        </w:rPr>
        <w:t xml:space="preserve"> Research indicates that drugs related to L-dopa (used in Parkinson’s disease) may increase visual plasticity. Improvements in acuity have been observed in adults treated with these agents, although effects may be temporary.</w:t>
      </w:r>
    </w:p>
    <w:p xmlns:wp14="http://schemas.microsoft.com/office/word/2010/wordml" w:rsidP="6A5924F9" wp14:paraId="5363CAD0" wp14:textId="758A6260">
      <w:pPr>
        <w:spacing w:before="240" w:beforeAutospacing="off" w:after="240" w:afterAutospacing="off"/>
      </w:pPr>
      <w:r w:rsidRPr="6A5924F9" w:rsidR="7C0D57EB">
        <w:rPr>
          <w:rFonts w:ascii="Aptos" w:hAnsi="Aptos" w:eastAsia="Aptos" w:cs="Aptos"/>
          <w:b w:val="1"/>
          <w:bCs w:val="1"/>
          <w:noProof w:val="0"/>
          <w:color w:val="000000" w:themeColor="text1" w:themeTint="FF" w:themeShade="FF"/>
          <w:sz w:val="24"/>
          <w:szCs w:val="24"/>
          <w:lang w:val="en-US"/>
        </w:rPr>
        <w:t>2. The Role of Active Therapy</w:t>
      </w:r>
    </w:p>
    <w:p xmlns:wp14="http://schemas.microsoft.com/office/word/2010/wordml" w:rsidP="6A5924F9" wp14:paraId="0B6FD769" wp14:textId="6CEB1C1B">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6A5924F9" w:rsidR="7C0D57EB">
        <w:rPr>
          <w:rFonts w:ascii="Aptos" w:hAnsi="Aptos" w:eastAsia="Aptos" w:cs="Aptos"/>
          <w:b w:val="1"/>
          <w:bCs w:val="1"/>
          <w:noProof w:val="0"/>
          <w:color w:val="000000" w:themeColor="text1" w:themeTint="FF" w:themeShade="FF"/>
          <w:sz w:val="24"/>
          <w:szCs w:val="24"/>
          <w:lang w:val="en-US"/>
        </w:rPr>
        <w:t>Intermittent Photic Stimulation (IPS):</w:t>
      </w:r>
      <w:r w:rsidRPr="6A5924F9" w:rsidR="7C0D57EB">
        <w:rPr>
          <w:rFonts w:ascii="Aptos" w:hAnsi="Aptos" w:eastAsia="Aptos" w:cs="Aptos"/>
          <w:noProof w:val="0"/>
          <w:color w:val="000000" w:themeColor="text1" w:themeTint="FF" w:themeShade="FF"/>
          <w:sz w:val="24"/>
          <w:szCs w:val="24"/>
          <w:lang w:val="en-US"/>
        </w:rPr>
        <w:t xml:space="preserve"> Originally developed for amblyopia, therapies like IPS have been used to treat conditions like congenital nystagmus, resulting in improved acuity and stereo-acuity, suggesting the visual system remains malleable.</w:t>
      </w:r>
    </w:p>
    <w:p xmlns:wp14="http://schemas.microsoft.com/office/word/2010/wordml" w:rsidP="6A5924F9" wp14:paraId="2CB9C292" wp14:textId="07C12A85">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6A5924F9" w:rsidR="7C0D57EB">
        <w:rPr>
          <w:rFonts w:ascii="Aptos" w:hAnsi="Aptos" w:eastAsia="Aptos" w:cs="Aptos"/>
          <w:b w:val="1"/>
          <w:bCs w:val="1"/>
          <w:noProof w:val="0"/>
          <w:color w:val="000000" w:themeColor="text1" w:themeTint="FF" w:themeShade="FF"/>
          <w:sz w:val="24"/>
          <w:szCs w:val="24"/>
          <w:lang w:val="en-US"/>
        </w:rPr>
        <w:t>Perceptual Learning:</w:t>
      </w:r>
      <w:r w:rsidRPr="6A5924F9" w:rsidR="7C0D57EB">
        <w:rPr>
          <w:rFonts w:ascii="Aptos" w:hAnsi="Aptos" w:eastAsia="Aptos" w:cs="Aptos"/>
          <w:noProof w:val="0"/>
          <w:color w:val="000000" w:themeColor="text1" w:themeTint="FF" w:themeShade="FF"/>
          <w:sz w:val="24"/>
          <w:szCs w:val="24"/>
          <w:lang w:val="en-US"/>
        </w:rPr>
        <w:t xml:space="preserve"> The syllabus notes the concept of "inducing new periods of neural plasticity" in older patients. This aligns with modern behavioral optometry approaches that utilize active vision therapy to improve visual processing.</w:t>
      </w:r>
    </w:p>
    <w:p xmlns:wp14="http://schemas.microsoft.com/office/word/2010/wordml" wp14:paraId="68465790" wp14:textId="1E9DB6CF"/>
    <w:p xmlns:wp14="http://schemas.microsoft.com/office/word/2010/wordml" w:rsidP="6A5924F9" wp14:paraId="0716DFAE" wp14:textId="76F01D0C">
      <w:pPr>
        <w:pStyle w:val="Heading3"/>
        <w:spacing w:before="281" w:beforeAutospacing="off" w:after="281" w:afterAutospacing="off"/>
      </w:pPr>
      <w:r w:rsidRPr="6A5924F9" w:rsidR="7C0D57EB">
        <w:rPr>
          <w:rFonts w:ascii="Aptos" w:hAnsi="Aptos" w:eastAsia="Aptos" w:cs="Aptos"/>
          <w:b w:val="1"/>
          <w:bCs w:val="1"/>
          <w:noProof w:val="0"/>
          <w:color w:val="000000" w:themeColor="text1" w:themeTint="FF" w:themeShade="FF"/>
          <w:sz w:val="28"/>
          <w:szCs w:val="28"/>
          <w:lang w:val="en-US"/>
        </w:rPr>
        <w:t>III. Why Treatment is Historically Difficult (Complexity Theory)</w:t>
      </w:r>
    </w:p>
    <w:p xmlns:wp14="http://schemas.microsoft.com/office/word/2010/wordml" w:rsidP="6A5924F9" wp14:paraId="06351AF7" wp14:textId="0BF3CF44">
      <w:pPr>
        <w:spacing w:before="240" w:beforeAutospacing="off" w:after="240" w:afterAutospacing="off"/>
      </w:pPr>
      <w:r w:rsidRPr="6A5924F9" w:rsidR="7C0D57EB">
        <w:rPr>
          <w:rFonts w:ascii="Aptos" w:hAnsi="Aptos" w:eastAsia="Aptos" w:cs="Aptos"/>
          <w:noProof w:val="0"/>
          <w:color w:val="000000" w:themeColor="text1" w:themeTint="FF" w:themeShade="FF"/>
          <w:sz w:val="24"/>
          <w:szCs w:val="24"/>
          <w:lang w:val="en-US"/>
        </w:rPr>
        <w:t>Strabismus and amblyopia are viewed as difficult to treat not just because of age, but because of the complex sensory adaptations the brain creates to handle conflicting visual input.</w:t>
      </w:r>
    </w:p>
    <w:p xmlns:wp14="http://schemas.microsoft.com/office/word/2010/wordml" w:rsidP="6A5924F9" wp14:paraId="0FC57115" wp14:textId="51D2B6E0">
      <w:pPr>
        <w:spacing w:before="240" w:beforeAutospacing="off" w:after="240" w:afterAutospacing="off"/>
      </w:pPr>
      <w:r w:rsidRPr="6A5924F9" w:rsidR="7C0D57EB">
        <w:rPr>
          <w:rFonts w:ascii="Aptos" w:hAnsi="Aptos" w:eastAsia="Aptos" w:cs="Aptos"/>
          <w:b w:val="1"/>
          <w:bCs w:val="1"/>
          <w:noProof w:val="0"/>
          <w:color w:val="000000" w:themeColor="text1" w:themeTint="FF" w:themeShade="FF"/>
          <w:sz w:val="24"/>
          <w:szCs w:val="24"/>
          <w:lang w:val="en-US"/>
        </w:rPr>
        <w:t>1. Deep Sensory Adaptations</w:t>
      </w:r>
    </w:p>
    <w:p xmlns:wp14="http://schemas.microsoft.com/office/word/2010/wordml" w:rsidP="6A5924F9" wp14:paraId="6B6C3FA5" wp14:textId="3349E69A">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6A5924F9" w:rsidR="7C0D57EB">
        <w:rPr>
          <w:rFonts w:ascii="Aptos" w:hAnsi="Aptos" w:eastAsia="Aptos" w:cs="Aptos"/>
          <w:b w:val="1"/>
          <w:bCs w:val="1"/>
          <w:noProof w:val="0"/>
          <w:color w:val="000000" w:themeColor="text1" w:themeTint="FF" w:themeShade="FF"/>
          <w:sz w:val="24"/>
          <w:szCs w:val="24"/>
          <w:lang w:val="en-US"/>
        </w:rPr>
        <w:t>Purpose:</w:t>
      </w:r>
      <w:r w:rsidRPr="6A5924F9" w:rsidR="7C0D57EB">
        <w:rPr>
          <w:rFonts w:ascii="Aptos" w:hAnsi="Aptos" w:eastAsia="Aptos" w:cs="Aptos"/>
          <w:noProof w:val="0"/>
          <w:color w:val="000000" w:themeColor="text1" w:themeTint="FF" w:themeShade="FF"/>
          <w:sz w:val="24"/>
          <w:szCs w:val="24"/>
          <w:lang w:val="en-US"/>
        </w:rPr>
        <w:t xml:space="preserve"> To avoid </w:t>
      </w:r>
      <w:r w:rsidRPr="6A5924F9" w:rsidR="7C0D57EB">
        <w:rPr>
          <w:rFonts w:ascii="Aptos" w:hAnsi="Aptos" w:eastAsia="Aptos" w:cs="Aptos"/>
          <w:b w:val="1"/>
          <w:bCs w:val="1"/>
          <w:noProof w:val="0"/>
          <w:color w:val="000000" w:themeColor="text1" w:themeTint="FF" w:themeShade="FF"/>
          <w:sz w:val="24"/>
          <w:szCs w:val="24"/>
          <w:lang w:val="en-US"/>
        </w:rPr>
        <w:t>diplopia</w:t>
      </w:r>
      <w:r w:rsidRPr="6A5924F9" w:rsidR="7C0D57EB">
        <w:rPr>
          <w:rFonts w:ascii="Aptos" w:hAnsi="Aptos" w:eastAsia="Aptos" w:cs="Aptos"/>
          <w:noProof w:val="0"/>
          <w:color w:val="000000" w:themeColor="text1" w:themeTint="FF" w:themeShade="FF"/>
          <w:sz w:val="24"/>
          <w:szCs w:val="24"/>
          <w:lang w:val="en-US"/>
        </w:rPr>
        <w:t xml:space="preserve"> (double vision) and </w:t>
      </w:r>
      <w:r w:rsidRPr="6A5924F9" w:rsidR="7C0D57EB">
        <w:rPr>
          <w:rFonts w:ascii="Aptos" w:hAnsi="Aptos" w:eastAsia="Aptos" w:cs="Aptos"/>
          <w:b w:val="1"/>
          <w:bCs w:val="1"/>
          <w:noProof w:val="0"/>
          <w:color w:val="000000" w:themeColor="text1" w:themeTint="FF" w:themeShade="FF"/>
          <w:sz w:val="24"/>
          <w:szCs w:val="24"/>
          <w:lang w:val="en-US"/>
        </w:rPr>
        <w:t>confusion</w:t>
      </w:r>
      <w:r w:rsidRPr="6A5924F9" w:rsidR="7C0D57EB">
        <w:rPr>
          <w:rFonts w:ascii="Aptos" w:hAnsi="Aptos" w:eastAsia="Aptos" w:cs="Aptos"/>
          <w:noProof w:val="0"/>
          <w:color w:val="000000" w:themeColor="text1" w:themeTint="FF" w:themeShade="FF"/>
          <w:sz w:val="24"/>
          <w:szCs w:val="24"/>
          <w:lang w:val="en-US"/>
        </w:rPr>
        <w:t xml:space="preserve"> (overlapping dissimilar images), the young brain develops adaptations. If these adaptations are "deeply ingrained," treatment becomes hazardous,.</w:t>
      </w:r>
    </w:p>
    <w:p xmlns:wp14="http://schemas.microsoft.com/office/word/2010/wordml" w:rsidP="6A5924F9" wp14:paraId="13CFABED" wp14:textId="16CDC68E">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6A5924F9" w:rsidR="7C0D57EB">
        <w:rPr>
          <w:rFonts w:ascii="Aptos" w:hAnsi="Aptos" w:eastAsia="Aptos" w:cs="Aptos"/>
          <w:b w:val="1"/>
          <w:bCs w:val="1"/>
          <w:noProof w:val="0"/>
          <w:color w:val="000000" w:themeColor="text1" w:themeTint="FF" w:themeShade="FF"/>
          <w:sz w:val="24"/>
          <w:szCs w:val="24"/>
          <w:lang w:val="en-US"/>
        </w:rPr>
        <w:t>Harmonious Anomalous Retinal Correspondence (HARC):</w:t>
      </w:r>
      <w:r w:rsidRPr="6A5924F9" w:rsidR="7C0D57EB">
        <w:rPr>
          <w:rFonts w:ascii="Aptos" w:hAnsi="Aptos" w:eastAsia="Aptos" w:cs="Aptos"/>
          <w:noProof w:val="0"/>
          <w:color w:val="000000" w:themeColor="text1" w:themeTint="FF" w:themeShade="FF"/>
          <w:sz w:val="24"/>
          <w:szCs w:val="24"/>
          <w:lang w:val="en-US"/>
        </w:rPr>
        <w:t xml:space="preserve"> This is a cortical "re-mapping" where the fovea of the good eye corresponds to a non-foveal point in the deviating eye. It allows a form of binocularity despite misalignment,.</w:t>
      </w:r>
    </w:p>
    <w:p xmlns:wp14="http://schemas.microsoft.com/office/word/2010/wordml" w:rsidP="6A5924F9" wp14:paraId="0C4DA2F8" wp14:textId="7D746790">
      <w:pPr>
        <w:pStyle w:val="ListParagraph"/>
        <w:numPr>
          <w:ilvl w:val="1"/>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6A5924F9" w:rsidR="7C0D57EB">
        <w:rPr>
          <w:rFonts w:ascii="Aptos" w:hAnsi="Aptos" w:eastAsia="Aptos" w:cs="Aptos"/>
          <w:i w:val="1"/>
          <w:iCs w:val="1"/>
          <w:noProof w:val="0"/>
          <w:color w:val="000000" w:themeColor="text1" w:themeTint="FF" w:themeShade="FF"/>
          <w:sz w:val="24"/>
          <w:szCs w:val="24"/>
          <w:lang w:val="en-US"/>
        </w:rPr>
        <w:t>Treatment Challenge:</w:t>
      </w:r>
      <w:r w:rsidRPr="6A5924F9" w:rsidR="7C0D57EB">
        <w:rPr>
          <w:rFonts w:ascii="Aptos" w:hAnsi="Aptos" w:eastAsia="Aptos" w:cs="Aptos"/>
          <w:noProof w:val="0"/>
          <w:color w:val="000000" w:themeColor="text1" w:themeTint="FF" w:themeShade="FF"/>
          <w:sz w:val="24"/>
          <w:szCs w:val="24"/>
          <w:lang w:val="en-US"/>
        </w:rPr>
        <w:t xml:space="preserve"> If a patient has deep HARC and the eyes are surgically straightened, they may experience </w:t>
      </w:r>
      <w:r w:rsidRPr="6A5924F9" w:rsidR="7C0D57EB">
        <w:rPr>
          <w:rFonts w:ascii="Aptos" w:hAnsi="Aptos" w:eastAsia="Aptos" w:cs="Aptos"/>
          <w:b w:val="1"/>
          <w:bCs w:val="1"/>
          <w:noProof w:val="0"/>
          <w:color w:val="000000" w:themeColor="text1" w:themeTint="FF" w:themeShade="FF"/>
          <w:sz w:val="24"/>
          <w:szCs w:val="24"/>
          <w:lang w:val="en-US"/>
        </w:rPr>
        <w:t>intractable diplopia</w:t>
      </w:r>
      <w:r w:rsidRPr="6A5924F9" w:rsidR="7C0D57EB">
        <w:rPr>
          <w:rFonts w:ascii="Aptos" w:hAnsi="Aptos" w:eastAsia="Aptos" w:cs="Aptos"/>
          <w:noProof w:val="0"/>
          <w:color w:val="000000" w:themeColor="text1" w:themeTint="FF" w:themeShade="FF"/>
          <w:sz w:val="24"/>
          <w:szCs w:val="24"/>
          <w:lang w:val="en-US"/>
        </w:rPr>
        <w:t xml:space="preserve"> because the brain cannot immediately revert to Normal Retinal Correspondence (NRC),.</w:t>
      </w:r>
    </w:p>
    <w:p xmlns:wp14="http://schemas.microsoft.com/office/word/2010/wordml" w:rsidP="6A5924F9" wp14:paraId="2CB469F2" wp14:textId="49C1A2BE">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6A5924F9" w:rsidR="7C0D57EB">
        <w:rPr>
          <w:rFonts w:ascii="Aptos" w:hAnsi="Aptos" w:eastAsia="Aptos" w:cs="Aptos"/>
          <w:b w:val="1"/>
          <w:bCs w:val="1"/>
          <w:noProof w:val="0"/>
          <w:color w:val="000000" w:themeColor="text1" w:themeTint="FF" w:themeShade="FF"/>
          <w:sz w:val="24"/>
          <w:szCs w:val="24"/>
          <w:lang w:val="en-US"/>
        </w:rPr>
        <w:t>Suppression:</w:t>
      </w:r>
      <w:r w:rsidRPr="6A5924F9" w:rsidR="7C0D57EB">
        <w:rPr>
          <w:rFonts w:ascii="Aptos" w:hAnsi="Aptos" w:eastAsia="Aptos" w:cs="Aptos"/>
          <w:noProof w:val="0"/>
          <w:color w:val="000000" w:themeColor="text1" w:themeTint="FF" w:themeShade="FF"/>
          <w:sz w:val="24"/>
          <w:szCs w:val="24"/>
          <w:lang w:val="en-US"/>
        </w:rPr>
        <w:t xml:space="preserve"> The brain inhibits the image from the deviating eye. This can be </w:t>
      </w:r>
      <w:r w:rsidRPr="6A5924F9" w:rsidR="7C0D57EB">
        <w:rPr>
          <w:rFonts w:ascii="Aptos" w:hAnsi="Aptos" w:eastAsia="Aptos" w:cs="Aptos"/>
          <w:b w:val="1"/>
          <w:bCs w:val="1"/>
          <w:noProof w:val="0"/>
          <w:color w:val="000000" w:themeColor="text1" w:themeTint="FF" w:themeShade="FF"/>
          <w:sz w:val="24"/>
          <w:szCs w:val="24"/>
          <w:lang w:val="en-US"/>
        </w:rPr>
        <w:t>global</w:t>
      </w:r>
      <w:r w:rsidRPr="6A5924F9" w:rsidR="7C0D57EB">
        <w:rPr>
          <w:rFonts w:ascii="Aptos" w:hAnsi="Aptos" w:eastAsia="Aptos" w:cs="Aptos"/>
          <w:noProof w:val="0"/>
          <w:color w:val="000000" w:themeColor="text1" w:themeTint="FF" w:themeShade="FF"/>
          <w:sz w:val="24"/>
          <w:szCs w:val="24"/>
          <w:lang w:val="en-US"/>
        </w:rPr>
        <w:t xml:space="preserve"> (whole field) or </w:t>
      </w:r>
      <w:r w:rsidRPr="6A5924F9" w:rsidR="7C0D57EB">
        <w:rPr>
          <w:rFonts w:ascii="Aptos" w:hAnsi="Aptos" w:eastAsia="Aptos" w:cs="Aptos"/>
          <w:b w:val="1"/>
          <w:bCs w:val="1"/>
          <w:noProof w:val="0"/>
          <w:color w:val="000000" w:themeColor="text1" w:themeTint="FF" w:themeShade="FF"/>
          <w:sz w:val="24"/>
          <w:szCs w:val="24"/>
          <w:lang w:val="en-US"/>
        </w:rPr>
        <w:t>local</w:t>
      </w:r>
      <w:r w:rsidRPr="6A5924F9" w:rsidR="7C0D57EB">
        <w:rPr>
          <w:rFonts w:ascii="Aptos" w:hAnsi="Aptos" w:eastAsia="Aptos" w:cs="Aptos"/>
          <w:noProof w:val="0"/>
          <w:color w:val="000000" w:themeColor="text1" w:themeTint="FF" w:themeShade="FF"/>
          <w:sz w:val="24"/>
          <w:szCs w:val="24"/>
          <w:lang w:val="en-US"/>
        </w:rPr>
        <w:t>(scotomas at the fovea and zero point). Breaking deep suppression in an adult carries the risk of permanent double vision.</w:t>
      </w:r>
    </w:p>
    <w:p xmlns:wp14="http://schemas.microsoft.com/office/word/2010/wordml" w:rsidP="6A5924F9" wp14:paraId="0C34F373" wp14:textId="3475E01A">
      <w:pPr>
        <w:spacing w:before="240" w:beforeAutospacing="off" w:after="240" w:afterAutospacing="off"/>
      </w:pPr>
      <w:r w:rsidRPr="6A5924F9" w:rsidR="7C0D57EB">
        <w:rPr>
          <w:rFonts w:ascii="Aptos" w:hAnsi="Aptos" w:eastAsia="Aptos" w:cs="Aptos"/>
          <w:b w:val="1"/>
          <w:bCs w:val="1"/>
          <w:noProof w:val="0"/>
          <w:color w:val="000000" w:themeColor="text1" w:themeTint="FF" w:themeShade="FF"/>
          <w:sz w:val="24"/>
          <w:szCs w:val="24"/>
          <w:lang w:val="en-US"/>
        </w:rPr>
        <w:t>2. Horror Fusionis and Sensory Fusion Disruption</w:t>
      </w:r>
    </w:p>
    <w:p xmlns:wp14="http://schemas.microsoft.com/office/word/2010/wordml" w:rsidP="6A5924F9" wp14:paraId="63FB006C" wp14:textId="63E86B3A">
      <w:pPr>
        <w:pStyle w:val="ListParagraph"/>
        <w:numPr>
          <w:ilvl w:val="0"/>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6A5924F9" w:rsidR="7C0D57EB">
        <w:rPr>
          <w:rFonts w:ascii="Aptos" w:hAnsi="Aptos" w:eastAsia="Aptos" w:cs="Aptos"/>
          <w:b w:val="1"/>
          <w:bCs w:val="1"/>
          <w:noProof w:val="0"/>
          <w:color w:val="000000" w:themeColor="text1" w:themeTint="FF" w:themeShade="FF"/>
          <w:sz w:val="24"/>
          <w:szCs w:val="24"/>
          <w:lang w:val="en-US"/>
        </w:rPr>
        <w:t>Horror Fusionis:</w:t>
      </w:r>
      <w:r w:rsidRPr="6A5924F9" w:rsidR="7C0D57EB">
        <w:rPr>
          <w:rFonts w:ascii="Aptos" w:hAnsi="Aptos" w:eastAsia="Aptos" w:cs="Aptos"/>
          <w:noProof w:val="0"/>
          <w:color w:val="000000" w:themeColor="text1" w:themeTint="FF" w:themeShade="FF"/>
          <w:sz w:val="24"/>
          <w:szCs w:val="24"/>
          <w:lang w:val="en-US"/>
        </w:rPr>
        <w:t xml:space="preserve"> A condition where the patient cannot fuse images. As the targets approach superposition, they seem to slide past or jump over each other. This is often seen in patients with strabismus since early childhood who lack the ability to fuse.</w:t>
      </w:r>
    </w:p>
    <w:p xmlns:wp14="http://schemas.microsoft.com/office/word/2010/wordml" w:rsidP="6A5924F9" wp14:paraId="330DCEE1" wp14:textId="623CB39E">
      <w:pPr>
        <w:pStyle w:val="ListParagraph"/>
        <w:numPr>
          <w:ilvl w:val="0"/>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6A5924F9" w:rsidR="7C0D57EB">
        <w:rPr>
          <w:rFonts w:ascii="Aptos" w:hAnsi="Aptos" w:eastAsia="Aptos" w:cs="Aptos"/>
          <w:b w:val="1"/>
          <w:bCs w:val="1"/>
          <w:noProof w:val="0"/>
          <w:color w:val="000000" w:themeColor="text1" w:themeTint="FF" w:themeShade="FF"/>
          <w:sz w:val="24"/>
          <w:szCs w:val="24"/>
          <w:lang w:val="en-US"/>
        </w:rPr>
        <w:t>Sensory Fusion Disruption Syndrome:</w:t>
      </w:r>
      <w:r w:rsidRPr="6A5924F9" w:rsidR="7C0D57EB">
        <w:rPr>
          <w:rFonts w:ascii="Aptos" w:hAnsi="Aptos" w:eastAsia="Aptos" w:cs="Aptos"/>
          <w:noProof w:val="0"/>
          <w:color w:val="000000" w:themeColor="text1" w:themeTint="FF" w:themeShade="FF"/>
          <w:sz w:val="24"/>
          <w:szCs w:val="24"/>
          <w:lang w:val="en-US"/>
        </w:rPr>
        <w:t xml:space="preserve"> Often following head trauma, patients can achieve motor alignment (superimposition) but cannot achieve sensory fusion. One image may appear to be in constant motion.</w:t>
      </w:r>
    </w:p>
    <w:p xmlns:wp14="http://schemas.microsoft.com/office/word/2010/wordml" w:rsidP="6A5924F9" wp14:paraId="55557926" wp14:textId="6CCF5B85">
      <w:pPr>
        <w:spacing w:before="240" w:beforeAutospacing="off" w:after="240" w:afterAutospacing="off"/>
      </w:pPr>
      <w:r w:rsidRPr="6A5924F9" w:rsidR="7C0D57EB">
        <w:rPr>
          <w:rFonts w:ascii="Aptos" w:hAnsi="Aptos" w:eastAsia="Aptos" w:cs="Aptos"/>
          <w:b w:val="1"/>
          <w:bCs w:val="1"/>
          <w:noProof w:val="0"/>
          <w:color w:val="000000" w:themeColor="text1" w:themeTint="FF" w:themeShade="FF"/>
          <w:sz w:val="24"/>
          <w:szCs w:val="24"/>
          <w:lang w:val="en-US"/>
        </w:rPr>
        <w:t>3. Structural Limitations</w:t>
      </w:r>
    </w:p>
    <w:p xmlns:wp14="http://schemas.microsoft.com/office/word/2010/wordml" w:rsidP="6A5924F9" wp14:paraId="3699CEA5" wp14:textId="368E63E1">
      <w:pPr>
        <w:pStyle w:val="ListParagraph"/>
        <w:numPr>
          <w:ilvl w:val="0"/>
          <w:numId w:val="7"/>
        </w:numPr>
        <w:spacing w:before="0" w:beforeAutospacing="off" w:after="0" w:afterAutospacing="off"/>
        <w:rPr>
          <w:rFonts w:ascii="Aptos" w:hAnsi="Aptos" w:eastAsia="Aptos" w:cs="Aptos"/>
          <w:noProof w:val="0"/>
          <w:color w:val="000000" w:themeColor="text1" w:themeTint="FF" w:themeShade="FF"/>
          <w:sz w:val="24"/>
          <w:szCs w:val="24"/>
          <w:lang w:val="en-US"/>
        </w:rPr>
      </w:pPr>
      <w:r w:rsidRPr="6A5924F9" w:rsidR="7C0D57EB">
        <w:rPr>
          <w:rFonts w:ascii="Aptos" w:hAnsi="Aptos" w:eastAsia="Aptos" w:cs="Aptos"/>
          <w:b w:val="1"/>
          <w:bCs w:val="1"/>
          <w:noProof w:val="0"/>
          <w:color w:val="000000" w:themeColor="text1" w:themeTint="FF" w:themeShade="FF"/>
          <w:sz w:val="24"/>
          <w:szCs w:val="24"/>
          <w:lang w:val="en-US"/>
        </w:rPr>
        <w:t>Loss of Binocular Neurons:</w:t>
      </w:r>
      <w:r w:rsidRPr="6A5924F9" w:rsidR="7C0D57EB">
        <w:rPr>
          <w:rFonts w:ascii="Aptos" w:hAnsi="Aptos" w:eastAsia="Aptos" w:cs="Aptos"/>
          <w:noProof w:val="0"/>
          <w:color w:val="000000" w:themeColor="text1" w:themeTint="FF" w:themeShade="FF"/>
          <w:sz w:val="24"/>
          <w:szCs w:val="24"/>
          <w:lang w:val="en-US"/>
        </w:rPr>
        <w:t xml:space="preserve"> Early onset constant strabismus (e.g., Infantile Esotropia before age 2) disrupts the development of binocular single vision (BSV). If binocular cortical cells do not develop, fusion may be impossible to restore later in life.</w:t>
      </w:r>
    </w:p>
    <w:p xmlns:wp14="http://schemas.microsoft.com/office/word/2010/wordml" wp14:paraId="198F8071" wp14:textId="73AAB973"/>
    <w:p xmlns:wp14="http://schemas.microsoft.com/office/word/2010/wordml" w:rsidP="6A5924F9" wp14:paraId="62AB10D3" wp14:textId="2D480755">
      <w:pPr>
        <w:pStyle w:val="Heading3"/>
        <w:spacing w:before="281" w:beforeAutospacing="off" w:after="281" w:afterAutospacing="off"/>
      </w:pPr>
      <w:r w:rsidRPr="6A5924F9" w:rsidR="7C0D57EB">
        <w:rPr>
          <w:rFonts w:ascii="Aptos" w:hAnsi="Aptos" w:eastAsia="Aptos" w:cs="Aptos"/>
          <w:b w:val="1"/>
          <w:bCs w:val="1"/>
          <w:noProof w:val="0"/>
          <w:color w:val="000000" w:themeColor="text1" w:themeTint="FF" w:themeShade="FF"/>
          <w:sz w:val="28"/>
          <w:szCs w:val="28"/>
          <w:lang w:val="en-US"/>
        </w:rPr>
        <w:t>IV. Summary of Key Concepts for Week 2</w:t>
      </w:r>
    </w:p>
    <w:p xmlns:wp14="http://schemas.microsoft.com/office/word/2010/wordml" w:rsidP="6A5924F9" wp14:paraId="310D440C" wp14:textId="7F08A950">
      <w:pPr>
        <w:pStyle w:val="ListParagraph"/>
        <w:numPr>
          <w:ilvl w:val="0"/>
          <w:numId w:val="8"/>
        </w:numPr>
        <w:spacing w:before="0" w:beforeAutospacing="off" w:after="0" w:afterAutospacing="off"/>
        <w:rPr>
          <w:rFonts w:ascii="Aptos" w:hAnsi="Aptos" w:eastAsia="Aptos" w:cs="Aptos"/>
          <w:noProof w:val="0"/>
          <w:color w:val="000000" w:themeColor="text1" w:themeTint="FF" w:themeShade="FF"/>
          <w:sz w:val="24"/>
          <w:szCs w:val="24"/>
          <w:lang w:val="en-US"/>
        </w:rPr>
      </w:pPr>
      <w:r w:rsidRPr="6A5924F9" w:rsidR="7C0D57EB">
        <w:rPr>
          <w:rFonts w:ascii="Aptos" w:hAnsi="Aptos" w:eastAsia="Aptos" w:cs="Aptos"/>
          <w:b w:val="1"/>
          <w:bCs w:val="1"/>
          <w:noProof w:val="0"/>
          <w:color w:val="000000" w:themeColor="text1" w:themeTint="FF" w:themeShade="FF"/>
          <w:sz w:val="24"/>
          <w:szCs w:val="24"/>
          <w:lang w:val="en-US"/>
        </w:rPr>
        <w:t>Plasticity is not absolute:</w:t>
      </w:r>
      <w:r w:rsidRPr="6A5924F9" w:rsidR="7C0D57EB">
        <w:rPr>
          <w:rFonts w:ascii="Aptos" w:hAnsi="Aptos" w:eastAsia="Aptos" w:cs="Aptos"/>
          <w:noProof w:val="0"/>
          <w:color w:val="000000" w:themeColor="text1" w:themeTint="FF" w:themeShade="FF"/>
          <w:sz w:val="24"/>
          <w:szCs w:val="24"/>
          <w:lang w:val="en-US"/>
        </w:rPr>
        <w:t xml:space="preserve"> While the "sensitive period" (birth to ~8 years) represents the time of highest plasticity, the adult brain retains the ability to adapt, though it may require different or more intensive interventions (e.g., L-dopa, active therapy),.</w:t>
      </w:r>
    </w:p>
    <w:p xmlns:wp14="http://schemas.microsoft.com/office/word/2010/wordml" w:rsidP="6A5924F9" wp14:paraId="6927B6B6" wp14:textId="397FBB50">
      <w:pPr>
        <w:pStyle w:val="ListParagraph"/>
        <w:numPr>
          <w:ilvl w:val="0"/>
          <w:numId w:val="8"/>
        </w:numPr>
        <w:spacing w:before="0" w:beforeAutospacing="off" w:after="0" w:afterAutospacing="off"/>
        <w:rPr>
          <w:rFonts w:ascii="Aptos" w:hAnsi="Aptos" w:eastAsia="Aptos" w:cs="Aptos"/>
          <w:noProof w:val="0"/>
          <w:color w:val="000000" w:themeColor="text1" w:themeTint="FF" w:themeShade="FF"/>
          <w:sz w:val="24"/>
          <w:szCs w:val="24"/>
          <w:lang w:val="en-US"/>
        </w:rPr>
      </w:pPr>
      <w:r w:rsidRPr="6A5924F9" w:rsidR="7C0D57EB">
        <w:rPr>
          <w:rFonts w:ascii="Aptos" w:hAnsi="Aptos" w:eastAsia="Aptos" w:cs="Aptos"/>
          <w:b w:val="1"/>
          <w:bCs w:val="1"/>
          <w:noProof w:val="0"/>
          <w:color w:val="000000" w:themeColor="text1" w:themeTint="FF" w:themeShade="FF"/>
          <w:sz w:val="24"/>
          <w:szCs w:val="24"/>
          <w:lang w:val="en-US"/>
        </w:rPr>
        <w:t>Risk Management:</w:t>
      </w:r>
      <w:r w:rsidRPr="6A5924F9" w:rsidR="7C0D57EB">
        <w:rPr>
          <w:rFonts w:ascii="Aptos" w:hAnsi="Aptos" w:eastAsia="Aptos" w:cs="Aptos"/>
          <w:noProof w:val="0"/>
          <w:color w:val="000000" w:themeColor="text1" w:themeTint="FF" w:themeShade="FF"/>
          <w:sz w:val="24"/>
          <w:szCs w:val="24"/>
          <w:lang w:val="en-US"/>
        </w:rPr>
        <w:t xml:space="preserve"> The difficulty in treating older patients often lies in the </w:t>
      </w:r>
      <w:r w:rsidRPr="6A5924F9" w:rsidR="7C0D57EB">
        <w:rPr>
          <w:rFonts w:ascii="Aptos" w:hAnsi="Aptos" w:eastAsia="Aptos" w:cs="Aptos"/>
          <w:i w:val="1"/>
          <w:iCs w:val="1"/>
          <w:noProof w:val="0"/>
          <w:color w:val="000000" w:themeColor="text1" w:themeTint="FF" w:themeShade="FF"/>
          <w:sz w:val="24"/>
          <w:szCs w:val="24"/>
          <w:lang w:val="en-US"/>
        </w:rPr>
        <w:t>risk</w:t>
      </w:r>
      <w:r w:rsidRPr="6A5924F9" w:rsidR="7C0D57EB">
        <w:rPr>
          <w:rFonts w:ascii="Aptos" w:hAnsi="Aptos" w:eastAsia="Aptos" w:cs="Aptos"/>
          <w:noProof w:val="0"/>
          <w:color w:val="000000" w:themeColor="text1" w:themeTint="FF" w:themeShade="FF"/>
          <w:sz w:val="24"/>
          <w:szCs w:val="24"/>
          <w:lang w:val="en-US"/>
        </w:rPr>
        <w:t xml:space="preserve"> of disrupting established sensory adaptations (leading to diplopia) rather than an inability to improve acuity.</w:t>
      </w:r>
    </w:p>
    <w:p xmlns:wp14="http://schemas.microsoft.com/office/word/2010/wordml" w:rsidP="6A5924F9" wp14:paraId="2D47D0E8" wp14:textId="769C0E21">
      <w:pPr>
        <w:pStyle w:val="ListParagraph"/>
        <w:numPr>
          <w:ilvl w:val="0"/>
          <w:numId w:val="8"/>
        </w:numPr>
        <w:spacing w:before="0" w:beforeAutospacing="off" w:after="0" w:afterAutospacing="off"/>
        <w:rPr>
          <w:rFonts w:ascii="Aptos" w:hAnsi="Aptos" w:eastAsia="Aptos" w:cs="Aptos"/>
          <w:noProof w:val="0"/>
          <w:color w:val="000000" w:themeColor="text1" w:themeTint="FF" w:themeShade="FF"/>
          <w:sz w:val="24"/>
          <w:szCs w:val="24"/>
          <w:lang w:val="en-US"/>
        </w:rPr>
      </w:pPr>
      <w:r w:rsidRPr="6A5924F9" w:rsidR="7C0D57EB">
        <w:rPr>
          <w:rFonts w:ascii="Aptos" w:hAnsi="Aptos" w:eastAsia="Aptos" w:cs="Aptos"/>
          <w:b w:val="1"/>
          <w:bCs w:val="1"/>
          <w:noProof w:val="0"/>
          <w:color w:val="000000" w:themeColor="text1" w:themeTint="FF" w:themeShade="FF"/>
          <w:sz w:val="24"/>
          <w:szCs w:val="24"/>
          <w:lang w:val="en-US"/>
        </w:rPr>
        <w:t>Diagnostic Importance:</w:t>
      </w:r>
      <w:r w:rsidRPr="6A5924F9" w:rsidR="7C0D57EB">
        <w:rPr>
          <w:rFonts w:ascii="Aptos" w:hAnsi="Aptos" w:eastAsia="Aptos" w:cs="Aptos"/>
          <w:noProof w:val="0"/>
          <w:color w:val="000000" w:themeColor="text1" w:themeTint="FF" w:themeShade="FF"/>
          <w:sz w:val="24"/>
          <w:szCs w:val="24"/>
          <w:lang w:val="en-US"/>
        </w:rPr>
        <w:t xml:space="preserve"> Before treating an adult or older child, one must determine if sensory adaptations (HARC/Suppression) are "deep" or "shallow." Shallow adaptations may resolve spontaneously with motor correction; deep adaptations may contraindicate treatment,.</w:t>
      </w:r>
    </w:p>
    <w:p xmlns:wp14="http://schemas.microsoft.com/office/word/2010/wordml" wp14:paraId="2C078E63" wp14:textId="713CB97B"/>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7c35d8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b5fb3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2577a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b3b54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4a7a8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8f4ee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b96d1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d9fa0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5BB0"/>
    <w:rsid w:val="004C5BB0"/>
    <w:rsid w:val="6A5924F9"/>
    <w:rsid w:val="7C0D57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C5BB0"/>
  <w15:chartTrackingRefBased/>
  <w15:docId w15:val="{D83660CE-E5B7-465A-84A9-7D903C48174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6A5924F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A5924F9"/>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690116767434db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2026-02-17T03:57:29.6739752Z</dcterms:created>
  <dcterms:modified xsi:type="dcterms:W3CDTF">2026-02-17T03:58:06.8032195Z</dcterms:modified>
  <dc:creator>Naganathan Muthuramalingam</dc:creator>
  <lastModifiedBy>Naganathan Muthuramalingam</lastModifiedBy>
</coreProperties>
</file>