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5429875" wp14:paraId="6503A49F" wp14:textId="197622C3">
      <w:pPr>
        <w:pStyle w:val="Heading3"/>
        <w:spacing w:before="281" w:beforeAutospacing="off" w:after="281" w:afterAutospacing="off"/>
      </w:pPr>
      <w:r w:rsidRPr="05429875" w:rsidR="47A74D3C">
        <w:rPr>
          <w:rFonts w:ascii="Aptos" w:hAnsi="Aptos" w:eastAsia="Aptos" w:cs="Aptos"/>
          <w:b w:val="1"/>
          <w:bCs w:val="1"/>
          <w:noProof w:val="0"/>
          <w:color w:val="000000" w:themeColor="text1" w:themeTint="FF" w:themeShade="FF"/>
          <w:sz w:val="28"/>
          <w:szCs w:val="28"/>
          <w:lang w:val="en-US"/>
        </w:rPr>
        <w:t>Course Module 2: Diagnostic Techniques (Sensory &amp; Motor)</w:t>
      </w:r>
    </w:p>
    <w:p xmlns:wp14="http://schemas.microsoft.com/office/word/2010/wordml" w:rsidP="05429875" wp14:paraId="7C4B7095" wp14:textId="7AC9F0D5">
      <w:pPr>
        <w:spacing w:before="240" w:beforeAutospacing="off" w:after="240" w:afterAutospacing="off"/>
      </w:pPr>
      <w:r w:rsidRPr="05429875" w:rsidR="47A74D3C">
        <w:rPr>
          <w:rFonts w:ascii="Aptos" w:hAnsi="Aptos" w:eastAsia="Aptos" w:cs="Aptos"/>
          <w:b w:val="1"/>
          <w:bCs w:val="1"/>
          <w:noProof w:val="0"/>
          <w:color w:val="000000" w:themeColor="text1" w:themeTint="FF" w:themeShade="FF"/>
          <w:sz w:val="24"/>
          <w:szCs w:val="24"/>
          <w:lang w:val="en-US"/>
        </w:rPr>
        <w:t>Week 3 Topic:</w:t>
      </w:r>
      <w:r w:rsidRPr="05429875" w:rsidR="47A74D3C">
        <w:rPr>
          <w:rFonts w:ascii="Aptos" w:hAnsi="Aptos" w:eastAsia="Aptos" w:cs="Aptos"/>
          <w:noProof w:val="0"/>
          <w:color w:val="000000" w:themeColor="text1" w:themeTint="FF" w:themeShade="FF"/>
          <w:sz w:val="24"/>
          <w:szCs w:val="24"/>
          <w:lang w:val="en-US"/>
        </w:rPr>
        <w:t xml:space="preserve"> Advanced Visual Acuity &amp; Contrast Sensitivity</w:t>
      </w:r>
    </w:p>
    <w:p xmlns:wp14="http://schemas.microsoft.com/office/word/2010/wordml" wp14:paraId="71C84D7A" wp14:textId="73D46FD9"/>
    <w:p xmlns:wp14="http://schemas.microsoft.com/office/word/2010/wordml" w:rsidP="05429875" wp14:paraId="641246BD" wp14:textId="507EE5FD">
      <w:pPr>
        <w:pStyle w:val="Heading3"/>
        <w:spacing w:before="281" w:beforeAutospacing="off" w:after="281" w:afterAutospacing="off"/>
      </w:pPr>
      <w:r w:rsidRPr="05429875" w:rsidR="47A74D3C">
        <w:rPr>
          <w:rFonts w:ascii="Aptos" w:hAnsi="Aptos" w:eastAsia="Aptos" w:cs="Aptos"/>
          <w:b w:val="1"/>
          <w:bCs w:val="1"/>
          <w:noProof w:val="0"/>
          <w:color w:val="000000" w:themeColor="text1" w:themeTint="FF" w:themeShade="FF"/>
          <w:sz w:val="28"/>
          <w:szCs w:val="28"/>
          <w:lang w:val="en-US"/>
        </w:rPr>
        <w:t>I. Visual Acuity Testing: The Crowding Phenomenon</w:t>
      </w:r>
    </w:p>
    <w:p xmlns:wp14="http://schemas.microsoft.com/office/word/2010/wordml" w:rsidP="05429875" wp14:paraId="3A0F5E62" wp14:textId="01F389D6">
      <w:pPr>
        <w:spacing w:before="240" w:beforeAutospacing="off" w:after="240" w:afterAutospacing="off"/>
      </w:pPr>
      <w:r w:rsidRPr="05429875" w:rsidR="47A74D3C">
        <w:rPr>
          <w:rFonts w:ascii="Aptos" w:hAnsi="Aptos" w:eastAsia="Aptos" w:cs="Aptos"/>
          <w:b w:val="1"/>
          <w:bCs w:val="1"/>
          <w:noProof w:val="0"/>
          <w:color w:val="000000" w:themeColor="text1" w:themeTint="FF" w:themeShade="FF"/>
          <w:sz w:val="24"/>
          <w:szCs w:val="24"/>
          <w:lang w:val="en-US"/>
        </w:rPr>
        <w:t>1. Single Letter vs. Whole Line Acuity</w:t>
      </w:r>
    </w:p>
    <w:p xmlns:wp14="http://schemas.microsoft.com/office/word/2010/wordml" w:rsidP="05429875" wp14:paraId="7ECAFF47" wp14:textId="7CDD3CB2">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The Crowding Phenomenon:</w:t>
      </w:r>
      <w:r w:rsidRPr="05429875" w:rsidR="47A74D3C">
        <w:rPr>
          <w:rFonts w:ascii="Aptos" w:hAnsi="Aptos" w:eastAsia="Aptos" w:cs="Aptos"/>
          <w:noProof w:val="0"/>
          <w:color w:val="000000" w:themeColor="text1" w:themeTint="FF" w:themeShade="FF"/>
          <w:sz w:val="24"/>
          <w:szCs w:val="24"/>
          <w:lang w:val="en-US"/>
        </w:rPr>
        <w:t xml:space="preserve"> In patients with amblyopia, visual acuity is often significantly worse when reading a whole line of letters ("crowded" optotypes) compared to reading a single, isolated letter.</w:t>
      </w:r>
    </w:p>
    <w:p xmlns:wp14="http://schemas.microsoft.com/office/word/2010/wordml" w:rsidP="05429875" wp14:paraId="722EBD28" wp14:textId="10D5E92D">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Clinical Implication:</w:t>
      </w:r>
      <w:r w:rsidRPr="05429875" w:rsidR="47A74D3C">
        <w:rPr>
          <w:rFonts w:ascii="Aptos" w:hAnsi="Aptos" w:eastAsia="Aptos" w:cs="Aptos"/>
          <w:noProof w:val="0"/>
          <w:color w:val="000000" w:themeColor="text1" w:themeTint="FF" w:themeShade="FF"/>
          <w:sz w:val="24"/>
          <w:szCs w:val="24"/>
          <w:lang w:val="en-US"/>
        </w:rPr>
        <w:t xml:space="preserve"> Testing with isolated optotypes may overestimate the visual acuity in an amblyopic eye because the effects of crowding are eliminated. Therefore, linear (whole line) testing is the standard for detecting and monitoring amblyopia,.</w:t>
      </w:r>
    </w:p>
    <w:p xmlns:wp14="http://schemas.microsoft.com/office/word/2010/wordml" w:rsidP="05429875" wp14:paraId="344BC8BF" wp14:textId="55BCA303">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Mechanism:</w:t>
      </w:r>
      <w:r w:rsidRPr="05429875" w:rsidR="47A74D3C">
        <w:rPr>
          <w:rFonts w:ascii="Aptos" w:hAnsi="Aptos" w:eastAsia="Aptos" w:cs="Aptos"/>
          <w:noProof w:val="0"/>
          <w:color w:val="000000" w:themeColor="text1" w:themeTint="FF" w:themeShade="FF"/>
          <w:sz w:val="24"/>
          <w:szCs w:val="24"/>
          <w:lang w:val="en-US"/>
        </w:rPr>
        <w:t xml:space="preserve"> This phenomenon indicates that the amblyopic eye has difficulty separating closely spaced visual targets, a deficit that persists even when the refractive error is corrected.</w:t>
      </w:r>
    </w:p>
    <w:p xmlns:wp14="http://schemas.microsoft.com/office/word/2010/wordml" w:rsidP="05429875" wp14:paraId="270DB03D" wp14:textId="6E59ABB0">
      <w:pPr>
        <w:spacing w:before="240" w:beforeAutospacing="off" w:after="240" w:afterAutospacing="off"/>
      </w:pPr>
      <w:r w:rsidRPr="05429875" w:rsidR="47A74D3C">
        <w:rPr>
          <w:rFonts w:ascii="Aptos" w:hAnsi="Aptos" w:eastAsia="Aptos" w:cs="Aptos"/>
          <w:b w:val="1"/>
          <w:bCs w:val="1"/>
          <w:noProof w:val="0"/>
          <w:color w:val="000000" w:themeColor="text1" w:themeTint="FF" w:themeShade="FF"/>
          <w:sz w:val="24"/>
          <w:szCs w:val="24"/>
          <w:lang w:val="en-US"/>
        </w:rPr>
        <w:t>2. Chart Design Considerations</w:t>
      </w:r>
    </w:p>
    <w:p xmlns:wp14="http://schemas.microsoft.com/office/word/2010/wordml" w:rsidP="05429875" wp14:paraId="3047047A" wp14:textId="48E52AB5">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Snellen Chart Drawbacks:</w:t>
      </w:r>
      <w:r w:rsidRPr="05429875" w:rsidR="47A74D3C">
        <w:rPr>
          <w:rFonts w:ascii="Aptos" w:hAnsi="Aptos" w:eastAsia="Aptos" w:cs="Aptos"/>
          <w:noProof w:val="0"/>
          <w:color w:val="000000" w:themeColor="text1" w:themeTint="FF" w:themeShade="FF"/>
          <w:sz w:val="24"/>
          <w:szCs w:val="24"/>
          <w:lang w:val="en-US"/>
        </w:rPr>
        <w:t xml:space="preserve"> Traditional Snellen charts have limitations, including irregular spacing between letters and lines. The letters at the top are less crowded than those at the bottom, meaning the "crowding effect" varies as the patient reads down the chart.</w:t>
      </w:r>
    </w:p>
    <w:p xmlns:wp14="http://schemas.microsoft.com/office/word/2010/wordml" w:rsidP="05429875" wp14:paraId="7E255242" wp14:textId="412B0AD8">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LogMAR (Bailey-Lovie) Charts:</w:t>
      </w:r>
      <w:r w:rsidRPr="05429875" w:rsidR="47A74D3C">
        <w:rPr>
          <w:rFonts w:ascii="Aptos" w:hAnsi="Aptos" w:eastAsia="Aptos" w:cs="Aptos"/>
          <w:noProof w:val="0"/>
          <w:color w:val="000000" w:themeColor="text1" w:themeTint="FF" w:themeShade="FF"/>
          <w:sz w:val="24"/>
          <w:szCs w:val="24"/>
          <w:lang w:val="en-US"/>
        </w:rPr>
        <w:t xml:space="preserve"> These charts are considered more accurate for research and detailed clinical assessment. They feature:</w:t>
      </w:r>
    </w:p>
    <w:p xmlns:wp14="http://schemas.microsoft.com/office/word/2010/wordml" w:rsidP="05429875" wp14:paraId="72183594" wp14:textId="68D4DBAC">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Uniform Crowding:</w:t>
      </w:r>
      <w:r w:rsidRPr="05429875" w:rsidR="47A74D3C">
        <w:rPr>
          <w:rFonts w:ascii="Aptos" w:hAnsi="Aptos" w:eastAsia="Aptos" w:cs="Aptos"/>
          <w:noProof w:val="0"/>
          <w:color w:val="000000" w:themeColor="text1" w:themeTint="FF" w:themeShade="FF"/>
          <w:sz w:val="24"/>
          <w:szCs w:val="24"/>
          <w:lang w:val="en-US"/>
        </w:rPr>
        <w:t xml:space="preserve"> Spacing between letters and rows is proportional to the letter size, maintaining a constant crowding effect.</w:t>
      </w:r>
    </w:p>
    <w:p xmlns:wp14="http://schemas.microsoft.com/office/word/2010/wordml" w:rsidP="05429875" wp14:paraId="652B25EB" wp14:textId="08087DFD">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Equal Legibility:</w:t>
      </w:r>
      <w:r w:rsidRPr="05429875" w:rsidR="47A74D3C">
        <w:rPr>
          <w:rFonts w:ascii="Aptos" w:hAnsi="Aptos" w:eastAsia="Aptos" w:cs="Aptos"/>
          <w:noProof w:val="0"/>
          <w:color w:val="000000" w:themeColor="text1" w:themeTint="FF" w:themeShade="FF"/>
          <w:sz w:val="24"/>
          <w:szCs w:val="24"/>
          <w:lang w:val="en-US"/>
        </w:rPr>
        <w:t xml:space="preserve"> Five letters per line with similar difficulty.</w:t>
      </w:r>
    </w:p>
    <w:p xmlns:wp14="http://schemas.microsoft.com/office/word/2010/wordml" w:rsidP="05429875" wp14:paraId="5BC207DC" wp14:textId="370C1D8B">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Scoring:</w:t>
      </w:r>
      <w:r w:rsidRPr="05429875" w:rsidR="47A74D3C">
        <w:rPr>
          <w:rFonts w:ascii="Aptos" w:hAnsi="Aptos" w:eastAsia="Aptos" w:cs="Aptos"/>
          <w:noProof w:val="0"/>
          <w:color w:val="000000" w:themeColor="text1" w:themeTint="FF" w:themeShade="FF"/>
          <w:sz w:val="24"/>
          <w:szCs w:val="24"/>
          <w:lang w:val="en-US"/>
        </w:rPr>
        <w:t xml:space="preserve"> Allows for letter-by-letter scoring (e.g., 0.02 log units per letter), providing a more precise measurement of acuity changes than Snellen lines.</w:t>
      </w:r>
    </w:p>
    <w:p xmlns:wp14="http://schemas.microsoft.com/office/word/2010/wordml" wp14:paraId="2524DD4F" wp14:textId="34CAF735"/>
    <w:p xmlns:wp14="http://schemas.microsoft.com/office/word/2010/wordml" w:rsidP="05429875" wp14:paraId="37BE3B47" wp14:textId="6CB0C911">
      <w:pPr>
        <w:pStyle w:val="Heading3"/>
        <w:spacing w:before="281" w:beforeAutospacing="off" w:after="281" w:afterAutospacing="off"/>
      </w:pPr>
      <w:r w:rsidRPr="05429875" w:rsidR="47A74D3C">
        <w:rPr>
          <w:rFonts w:ascii="Aptos" w:hAnsi="Aptos" w:eastAsia="Aptos" w:cs="Aptos"/>
          <w:b w:val="1"/>
          <w:bCs w:val="1"/>
          <w:noProof w:val="0"/>
          <w:color w:val="000000" w:themeColor="text1" w:themeTint="FF" w:themeShade="FF"/>
          <w:sz w:val="28"/>
          <w:szCs w:val="28"/>
          <w:lang w:val="en-US"/>
        </w:rPr>
        <w:t>II. Contrast Sensitivity Testing</w:t>
      </w:r>
    </w:p>
    <w:p xmlns:wp14="http://schemas.microsoft.com/office/word/2010/wordml" w:rsidP="05429875" wp14:paraId="4E7D5F4A" wp14:textId="600C7827">
      <w:pPr>
        <w:spacing w:before="240" w:beforeAutospacing="off" w:after="240" w:afterAutospacing="off"/>
      </w:pPr>
      <w:r w:rsidRPr="05429875" w:rsidR="47A74D3C">
        <w:rPr>
          <w:rFonts w:ascii="Aptos" w:hAnsi="Aptos" w:eastAsia="Aptos" w:cs="Aptos"/>
          <w:b w:val="1"/>
          <w:bCs w:val="1"/>
          <w:noProof w:val="0"/>
          <w:color w:val="000000" w:themeColor="text1" w:themeTint="FF" w:themeShade="FF"/>
          <w:sz w:val="24"/>
          <w:szCs w:val="24"/>
          <w:lang w:val="en-US"/>
        </w:rPr>
        <w:t>1. Definition and Importance</w:t>
      </w:r>
    </w:p>
    <w:p xmlns:wp14="http://schemas.microsoft.com/office/word/2010/wordml" w:rsidP="05429875" wp14:paraId="647988B5" wp14:textId="49122655">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What it measures:</w:t>
      </w:r>
      <w:r w:rsidRPr="05429875" w:rsidR="47A74D3C">
        <w:rPr>
          <w:rFonts w:ascii="Aptos" w:hAnsi="Aptos" w:eastAsia="Aptos" w:cs="Aptos"/>
          <w:noProof w:val="0"/>
          <w:color w:val="000000" w:themeColor="text1" w:themeTint="FF" w:themeShade="FF"/>
          <w:sz w:val="24"/>
          <w:szCs w:val="24"/>
          <w:lang w:val="en-US"/>
        </w:rPr>
        <w:t xml:space="preserve"> Contrast sensitivity measures the minimal amount of contrast required to distinguish a test object from its background. Unlike visual acuity, which measures spatial resolution (size) at high contrast (black on white), contrast sensitivity tests the visual system's ability to detect subtle differences in luminance.</w:t>
      </w:r>
    </w:p>
    <w:p xmlns:wp14="http://schemas.microsoft.com/office/word/2010/wordml" w:rsidP="05429875" wp14:paraId="7C8CB946" wp14:textId="02262943">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Clinical Value:</w:t>
      </w:r>
      <w:r w:rsidRPr="05429875" w:rsidR="47A74D3C">
        <w:rPr>
          <w:rFonts w:ascii="Aptos" w:hAnsi="Aptos" w:eastAsia="Aptos" w:cs="Aptos"/>
          <w:noProof w:val="0"/>
          <w:color w:val="000000" w:themeColor="text1" w:themeTint="FF" w:themeShade="FF"/>
          <w:sz w:val="24"/>
          <w:szCs w:val="24"/>
          <w:lang w:val="en-US"/>
        </w:rPr>
        <w:t xml:space="preserve"> It detects visual dysfunction that high-contrast Snellen acuity might miss. A patient may have "normal" 6/6 (20/20) Snellen acuity but still complain of poor vision due to reduced contrast sensitivity.</w:t>
      </w:r>
    </w:p>
    <w:p xmlns:wp14="http://schemas.microsoft.com/office/word/2010/wordml" w:rsidP="05429875" wp14:paraId="550C38C7" wp14:textId="7B9A0A08">
      <w:pPr>
        <w:spacing w:before="240" w:beforeAutospacing="off" w:after="240" w:afterAutospacing="off"/>
      </w:pPr>
      <w:r w:rsidRPr="05429875" w:rsidR="47A74D3C">
        <w:rPr>
          <w:rFonts w:ascii="Aptos" w:hAnsi="Aptos" w:eastAsia="Aptos" w:cs="Aptos"/>
          <w:b w:val="1"/>
          <w:bCs w:val="1"/>
          <w:noProof w:val="0"/>
          <w:color w:val="000000" w:themeColor="text1" w:themeTint="FF" w:themeShade="FF"/>
          <w:sz w:val="24"/>
          <w:szCs w:val="24"/>
          <w:lang w:val="en-US"/>
        </w:rPr>
        <w:t>2. Pelli-Robson Chart</w:t>
      </w:r>
    </w:p>
    <w:p xmlns:wp14="http://schemas.microsoft.com/office/word/2010/wordml" w:rsidP="05429875" wp14:paraId="05784221" wp14:textId="551E4D92">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Design:</w:t>
      </w:r>
      <w:r w:rsidRPr="05429875" w:rsidR="47A74D3C">
        <w:rPr>
          <w:rFonts w:ascii="Aptos" w:hAnsi="Aptos" w:eastAsia="Aptos" w:cs="Aptos"/>
          <w:noProof w:val="0"/>
          <w:color w:val="000000" w:themeColor="text1" w:themeTint="FF" w:themeShade="FF"/>
          <w:sz w:val="24"/>
          <w:szCs w:val="24"/>
          <w:lang w:val="en-US"/>
        </w:rPr>
        <w:t xml:space="preserve"> This is a letter chart viewed typically at 1 meter. It consists of triplets of letters. All letters are the same size, but the contrast decreases with each triplet,.</w:t>
      </w:r>
    </w:p>
    <w:p xmlns:wp14="http://schemas.microsoft.com/office/word/2010/wordml" w:rsidP="05429875" wp14:paraId="34541541" wp14:textId="017CFACC">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Procedure:</w:t>
      </w:r>
      <w:r w:rsidRPr="05429875" w:rsidR="47A74D3C">
        <w:rPr>
          <w:rFonts w:ascii="Aptos" w:hAnsi="Aptos" w:eastAsia="Aptos" w:cs="Aptos"/>
          <w:noProof w:val="0"/>
          <w:color w:val="000000" w:themeColor="text1" w:themeTint="FF" w:themeShade="FF"/>
          <w:sz w:val="24"/>
          <w:szCs w:val="24"/>
          <w:lang w:val="en-US"/>
        </w:rPr>
        <w:t xml:space="preserve"> The patient reads down the chart until the letters fade into the background. The score is determined by the faintest triplet the patient can correctly identify.</w:t>
      </w:r>
    </w:p>
    <w:p xmlns:wp14="http://schemas.microsoft.com/office/word/2010/wordml" w:rsidP="05429875" wp14:paraId="7E38EDA2" wp14:textId="72F87F53">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Application:</w:t>
      </w:r>
      <w:r w:rsidRPr="05429875" w:rsidR="47A74D3C">
        <w:rPr>
          <w:rFonts w:ascii="Aptos" w:hAnsi="Aptos" w:eastAsia="Aptos" w:cs="Aptos"/>
          <w:noProof w:val="0"/>
          <w:color w:val="000000" w:themeColor="text1" w:themeTint="FF" w:themeShade="FF"/>
          <w:sz w:val="24"/>
          <w:szCs w:val="24"/>
          <w:lang w:val="en-US"/>
        </w:rPr>
        <w:t xml:space="preserve"> It is particularly useful for detecting early functional loss in conditions like diabetic retinopathy, glaucoma, or optic neuritis, where acuity might remain preserved while contrast perception degrades.</w:t>
      </w:r>
    </w:p>
    <w:p xmlns:wp14="http://schemas.microsoft.com/office/word/2010/wordml" wp14:paraId="1EFBA301" wp14:textId="40F75C30"/>
    <w:p xmlns:wp14="http://schemas.microsoft.com/office/word/2010/wordml" w:rsidP="05429875" wp14:paraId="785CF943" wp14:textId="3EFF09FD">
      <w:pPr>
        <w:pStyle w:val="Heading3"/>
        <w:spacing w:before="281" w:beforeAutospacing="off" w:after="281" w:afterAutospacing="off"/>
      </w:pPr>
      <w:r w:rsidRPr="05429875" w:rsidR="47A74D3C">
        <w:rPr>
          <w:rFonts w:ascii="Aptos" w:hAnsi="Aptos" w:eastAsia="Aptos" w:cs="Aptos"/>
          <w:b w:val="1"/>
          <w:bCs w:val="1"/>
          <w:noProof w:val="0"/>
          <w:color w:val="000000" w:themeColor="text1" w:themeTint="FF" w:themeShade="FF"/>
          <w:sz w:val="28"/>
          <w:szCs w:val="28"/>
          <w:lang w:val="en-US"/>
        </w:rPr>
        <w:t>III. Predicting Visual Potential</w:t>
      </w:r>
    </w:p>
    <w:p xmlns:wp14="http://schemas.microsoft.com/office/word/2010/wordml" w:rsidP="05429875" wp14:paraId="1937112C" wp14:textId="4FE71066">
      <w:pPr>
        <w:spacing w:before="240" w:beforeAutospacing="off" w:after="240" w:afterAutospacing="off"/>
      </w:pPr>
      <w:r w:rsidRPr="05429875" w:rsidR="47A74D3C">
        <w:rPr>
          <w:rFonts w:ascii="Aptos" w:hAnsi="Aptos" w:eastAsia="Aptos" w:cs="Aptos"/>
          <w:b w:val="1"/>
          <w:bCs w:val="1"/>
          <w:noProof w:val="0"/>
          <w:color w:val="000000" w:themeColor="text1" w:themeTint="FF" w:themeShade="FF"/>
          <w:sz w:val="24"/>
          <w:szCs w:val="24"/>
          <w:lang w:val="en-US"/>
        </w:rPr>
        <w:t>1. The Pinhole Test</w:t>
      </w:r>
    </w:p>
    <w:p xmlns:wp14="http://schemas.microsoft.com/office/word/2010/wordml" w:rsidP="05429875" wp14:paraId="3EBAC6BC" wp14:textId="5A1173CE">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Purpose:</w:t>
      </w:r>
      <w:r w:rsidRPr="05429875" w:rsidR="47A74D3C">
        <w:rPr>
          <w:rFonts w:ascii="Aptos" w:hAnsi="Aptos" w:eastAsia="Aptos" w:cs="Aptos"/>
          <w:noProof w:val="0"/>
          <w:color w:val="000000" w:themeColor="text1" w:themeTint="FF" w:themeShade="FF"/>
          <w:sz w:val="24"/>
          <w:szCs w:val="24"/>
          <w:lang w:val="en-US"/>
        </w:rPr>
        <w:t xml:space="preserve"> The pinhole test is a rapid method to determine if reduced visual acuity is caused by refractive error or ocular pathology.</w:t>
      </w:r>
    </w:p>
    <w:p xmlns:wp14="http://schemas.microsoft.com/office/word/2010/wordml" w:rsidP="05429875" wp14:paraId="2958F4E6" wp14:textId="1C34FB86">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Mechanism:</w:t>
      </w:r>
      <w:r w:rsidRPr="05429875" w:rsidR="47A74D3C">
        <w:rPr>
          <w:rFonts w:ascii="Aptos" w:hAnsi="Aptos" w:eastAsia="Aptos" w:cs="Aptos"/>
          <w:noProof w:val="0"/>
          <w:color w:val="000000" w:themeColor="text1" w:themeTint="FF" w:themeShade="FF"/>
          <w:sz w:val="24"/>
          <w:szCs w:val="24"/>
          <w:lang w:val="en-US"/>
        </w:rPr>
        <w:t xml:space="preserve"> Looking through a pinhole restricts the beam of light entering the eye to the central paraxial rays, which do not require refraction to come to a focus. This minimizes the circle of confusion on the retina,.</w:t>
      </w:r>
    </w:p>
    <w:p xmlns:wp14="http://schemas.microsoft.com/office/word/2010/wordml" w:rsidP="05429875" wp14:paraId="348E6876" wp14:textId="646551FD">
      <w:pPr>
        <w:pStyle w:val="ListParagraph"/>
        <w:numPr>
          <w:ilvl w:val="0"/>
          <w:numId w:val="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Interpretation:</w:t>
      </w:r>
    </w:p>
    <w:p xmlns:wp14="http://schemas.microsoft.com/office/word/2010/wordml" w:rsidP="05429875" wp14:paraId="4733A23A" wp14:textId="2DB930A8">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Improvement:</w:t>
      </w:r>
      <w:r w:rsidRPr="05429875" w:rsidR="47A74D3C">
        <w:rPr>
          <w:rFonts w:ascii="Aptos" w:hAnsi="Aptos" w:eastAsia="Aptos" w:cs="Aptos"/>
          <w:noProof w:val="0"/>
          <w:color w:val="000000" w:themeColor="text1" w:themeTint="FF" w:themeShade="FF"/>
          <w:sz w:val="24"/>
          <w:szCs w:val="24"/>
          <w:lang w:val="en-US"/>
        </w:rPr>
        <w:t xml:space="preserve"> If acuity improves with the pinhole, the vision loss is likely due to uncorrected refractive error.</w:t>
      </w:r>
    </w:p>
    <w:p xmlns:wp14="http://schemas.microsoft.com/office/word/2010/wordml" w:rsidP="05429875" wp14:paraId="137F7088" wp14:textId="34A668FD">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No Improvement/Worsening:</w:t>
      </w:r>
      <w:r w:rsidRPr="05429875" w:rsidR="47A74D3C">
        <w:rPr>
          <w:rFonts w:ascii="Aptos" w:hAnsi="Aptos" w:eastAsia="Aptos" w:cs="Aptos"/>
          <w:noProof w:val="0"/>
          <w:color w:val="000000" w:themeColor="text1" w:themeTint="FF" w:themeShade="FF"/>
          <w:sz w:val="24"/>
          <w:szCs w:val="24"/>
          <w:lang w:val="en-US"/>
        </w:rPr>
        <w:t xml:space="preserve"> If vision remains the same or worsens, pathology (e.g., macular disease or corneal opacities) should be suspected. In patients with macular disease, vision is frequently worse through a pinhole because the reduced light reduces the stimulus to the damaged macula.</w:t>
      </w:r>
    </w:p>
    <w:p xmlns:wp14="http://schemas.microsoft.com/office/word/2010/wordml" w:rsidP="05429875" wp14:paraId="4C3D45EC" wp14:textId="4F852765">
      <w:pPr>
        <w:spacing w:before="240" w:beforeAutospacing="off" w:after="240" w:afterAutospacing="off"/>
      </w:pPr>
      <w:r w:rsidRPr="05429875" w:rsidR="47A74D3C">
        <w:rPr>
          <w:rFonts w:ascii="Aptos" w:hAnsi="Aptos" w:eastAsia="Aptos" w:cs="Aptos"/>
          <w:b w:val="1"/>
          <w:bCs w:val="1"/>
          <w:noProof w:val="0"/>
          <w:color w:val="000000" w:themeColor="text1" w:themeTint="FF" w:themeShade="FF"/>
          <w:sz w:val="24"/>
          <w:szCs w:val="24"/>
          <w:lang w:val="en-US"/>
        </w:rPr>
        <w:t>2. Note on Telescope Testing</w:t>
      </w:r>
    </w:p>
    <w:p xmlns:wp14="http://schemas.microsoft.com/office/word/2010/wordml" w:rsidP="05429875" wp14:paraId="5E073635" wp14:textId="638D33A6">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noProof w:val="0"/>
          <w:color w:val="000000" w:themeColor="text1" w:themeTint="FF" w:themeShade="FF"/>
          <w:sz w:val="24"/>
          <w:szCs w:val="24"/>
          <w:lang w:val="en-US"/>
        </w:rPr>
        <w:t>While the syllabus mentions "2.5X Telescope testing", the provided texts primarily emphasize the Pinhole test for differentiating refractive causes from pathology in standard clinical settings. However, the concept of magnifying the retinal image (as a telescope does) is generally used to differentiate between refractive/amblyopic limits and retinal resolution limits. If magnification improves vision significantly, it suggests the retinal photoreceptor mosaic is intact.</w:t>
      </w:r>
    </w:p>
    <w:p xmlns:wp14="http://schemas.microsoft.com/office/word/2010/wordml" wp14:paraId="5ACD8152" wp14:textId="0B01AF97"/>
    <w:p xmlns:wp14="http://schemas.microsoft.com/office/word/2010/wordml" w:rsidP="05429875" wp14:paraId="5E2FA768" wp14:textId="782963A5">
      <w:pPr>
        <w:pStyle w:val="Heading3"/>
        <w:spacing w:before="281" w:beforeAutospacing="off" w:after="281" w:afterAutospacing="off"/>
      </w:pPr>
      <w:r w:rsidRPr="05429875" w:rsidR="47A74D3C">
        <w:rPr>
          <w:rFonts w:ascii="Aptos" w:hAnsi="Aptos" w:eastAsia="Aptos" w:cs="Aptos"/>
          <w:b w:val="1"/>
          <w:bCs w:val="1"/>
          <w:noProof w:val="0"/>
          <w:color w:val="000000" w:themeColor="text1" w:themeTint="FF" w:themeShade="FF"/>
          <w:sz w:val="28"/>
          <w:szCs w:val="28"/>
          <w:lang w:val="en-US"/>
        </w:rPr>
        <w:t>IV. Summary of Key Concepts for Week 3</w:t>
      </w:r>
    </w:p>
    <w:p xmlns:wp14="http://schemas.microsoft.com/office/word/2010/wordml" w:rsidP="05429875" wp14:paraId="50FAED2A" wp14:textId="7EC0851A">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Amblyopia Detection:</w:t>
      </w:r>
      <w:r w:rsidRPr="05429875" w:rsidR="47A74D3C">
        <w:rPr>
          <w:rFonts w:ascii="Aptos" w:hAnsi="Aptos" w:eastAsia="Aptos" w:cs="Aptos"/>
          <w:noProof w:val="0"/>
          <w:color w:val="000000" w:themeColor="text1" w:themeTint="FF" w:themeShade="FF"/>
          <w:sz w:val="24"/>
          <w:szCs w:val="24"/>
          <w:lang w:val="en-US"/>
        </w:rPr>
        <w:t xml:space="preserve"> Always prioritize whole-line (crowded) acuity testing over single letters to avoid missing a diagnosis of amblyopia due to the crowding phenomenon.</w:t>
      </w:r>
    </w:p>
    <w:p xmlns:wp14="http://schemas.microsoft.com/office/word/2010/wordml" w:rsidP="05429875" wp14:paraId="746779B8" wp14:textId="2742D55B">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Beyond Acuity:</w:t>
      </w:r>
      <w:r w:rsidRPr="05429875" w:rsidR="47A74D3C">
        <w:rPr>
          <w:rFonts w:ascii="Aptos" w:hAnsi="Aptos" w:eastAsia="Aptos" w:cs="Aptos"/>
          <w:noProof w:val="0"/>
          <w:color w:val="000000" w:themeColor="text1" w:themeTint="FF" w:themeShade="FF"/>
          <w:sz w:val="24"/>
          <w:szCs w:val="24"/>
          <w:lang w:val="en-US"/>
        </w:rPr>
        <w:t xml:space="preserve"> Standard visual acuity testing does not capture the full quality of vision; contrast sensitivity (Pelli-Robson) is essential for assessing "real-world" vision and detecting subtle pathology.</w:t>
      </w:r>
    </w:p>
    <w:p xmlns:wp14="http://schemas.microsoft.com/office/word/2010/wordml" w:rsidP="05429875" wp14:paraId="62D6035C" wp14:textId="7518955D">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05429875" w:rsidR="47A74D3C">
        <w:rPr>
          <w:rFonts w:ascii="Aptos" w:hAnsi="Aptos" w:eastAsia="Aptos" w:cs="Aptos"/>
          <w:b w:val="1"/>
          <w:bCs w:val="1"/>
          <w:noProof w:val="0"/>
          <w:color w:val="000000" w:themeColor="text1" w:themeTint="FF" w:themeShade="FF"/>
          <w:sz w:val="24"/>
          <w:szCs w:val="24"/>
          <w:lang w:val="en-US"/>
        </w:rPr>
        <w:t>Diagnostic Triage:</w:t>
      </w:r>
      <w:r w:rsidRPr="05429875" w:rsidR="47A74D3C">
        <w:rPr>
          <w:rFonts w:ascii="Aptos" w:hAnsi="Aptos" w:eastAsia="Aptos" w:cs="Aptos"/>
          <w:noProof w:val="0"/>
          <w:color w:val="000000" w:themeColor="text1" w:themeTint="FF" w:themeShade="FF"/>
          <w:sz w:val="24"/>
          <w:szCs w:val="24"/>
          <w:lang w:val="en-US"/>
        </w:rPr>
        <w:t xml:space="preserve"> The pinhole test is the first line of defense in determining whether reduced vision is an optical problem (glasses needed) or a medical problem (pathology).</w:t>
      </w:r>
    </w:p>
    <w:p xmlns:wp14="http://schemas.microsoft.com/office/word/2010/wordml" wp14:paraId="2C078E63" wp14:textId="60B3C18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0203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c0f8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a2f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e99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893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823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0ce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51E1AF"/>
    <w:rsid w:val="0151E1AF"/>
    <w:rsid w:val="05429875"/>
    <w:rsid w:val="47A74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0CFE"/>
  <w15:chartTrackingRefBased/>
  <w15:docId w15:val="{2039B6A8-BEB8-4127-93A6-E91FEBFB2C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542987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42987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e182ac2863b47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2026-03-01T17:23:53.8627979Z</dcterms:created>
  <dcterms:modified xsi:type="dcterms:W3CDTF">2026-03-01T17:24:16.2805209Z</dcterms:modified>
  <dc:creator>Naganathan Muthuramalingam</dc:creator>
  <lastModifiedBy>Naganathan Muthuramalingam</lastModifiedBy>
</coreProperties>
</file>